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F65" w:rsidRDefault="004B276C" w:rsidP="004B276C">
      <w:pPr>
        <w:spacing w:after="0" w:line="276" w:lineRule="auto"/>
        <w:jc w:val="center"/>
      </w:pPr>
      <w:r>
        <w:rPr>
          <w:noProof/>
        </w:rPr>
        <w:drawing>
          <wp:inline distT="0" distB="0" distL="0" distR="0" wp14:anchorId="309D4E62" wp14:editId="1DD4E609">
            <wp:extent cx="1055370" cy="1055370"/>
            <wp:effectExtent l="0" t="0" r="0" b="0"/>
            <wp:docPr id="1" name="Bildobjekt 1" descr="SFPO logotyo NY"/>
            <wp:cNvGraphicFramePr/>
            <a:graphic xmlns:a="http://schemas.openxmlformats.org/drawingml/2006/main">
              <a:graphicData uri="http://schemas.openxmlformats.org/drawingml/2006/picture">
                <pic:pic xmlns:pic="http://schemas.openxmlformats.org/drawingml/2006/picture">
                  <pic:nvPicPr>
                    <pic:cNvPr id="1" name="Bildobjekt 1" descr="SFPO logotyo NY"/>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5370" cy="1055370"/>
                    </a:xfrm>
                    <a:prstGeom prst="rect">
                      <a:avLst/>
                    </a:prstGeom>
                    <a:noFill/>
                    <a:ln>
                      <a:noFill/>
                    </a:ln>
                  </pic:spPr>
                </pic:pic>
              </a:graphicData>
            </a:graphic>
          </wp:inline>
        </w:drawing>
      </w:r>
    </w:p>
    <w:p w:rsidR="004B276C" w:rsidRDefault="004B276C" w:rsidP="004B276C">
      <w:pPr>
        <w:spacing w:after="0" w:line="276" w:lineRule="auto"/>
      </w:pPr>
    </w:p>
    <w:p w:rsidR="00DA7DCD" w:rsidRDefault="00DA7DCD" w:rsidP="004B276C">
      <w:pPr>
        <w:spacing w:after="0" w:line="276" w:lineRule="auto"/>
      </w:pPr>
    </w:p>
    <w:p w:rsidR="00DA7DCD" w:rsidRDefault="00DA7DCD" w:rsidP="004B276C">
      <w:pPr>
        <w:spacing w:after="0" w:line="276" w:lineRule="auto"/>
      </w:pPr>
    </w:p>
    <w:p w:rsidR="004B276C" w:rsidRDefault="004B276C" w:rsidP="004B276C">
      <w:pPr>
        <w:spacing w:after="0" w:line="276" w:lineRule="auto"/>
        <w:rPr>
          <w:rFonts w:ascii="Times New Roman" w:hAnsi="Times New Roman" w:cs="Times New Roman"/>
          <w:sz w:val="24"/>
        </w:rPr>
      </w:pPr>
    </w:p>
    <w:p w:rsidR="004B276C" w:rsidRDefault="004B276C" w:rsidP="004B276C">
      <w:pPr>
        <w:spacing w:after="0" w:line="276"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Göteborg den </w:t>
      </w:r>
      <w:r w:rsidR="00DA7DCD">
        <w:rPr>
          <w:rFonts w:ascii="Times New Roman" w:hAnsi="Times New Roman" w:cs="Times New Roman"/>
          <w:sz w:val="24"/>
        </w:rPr>
        <w:t>11</w:t>
      </w:r>
      <w:r>
        <w:rPr>
          <w:rFonts w:ascii="Times New Roman" w:hAnsi="Times New Roman" w:cs="Times New Roman"/>
          <w:sz w:val="24"/>
        </w:rPr>
        <w:t xml:space="preserve"> december 2018</w:t>
      </w:r>
    </w:p>
    <w:p w:rsidR="004B276C" w:rsidRDefault="004B276C" w:rsidP="004B276C">
      <w:pPr>
        <w:spacing w:after="0" w:line="276" w:lineRule="auto"/>
        <w:rPr>
          <w:rFonts w:ascii="Times New Roman" w:hAnsi="Times New Roman" w:cs="Times New Roman"/>
          <w:sz w:val="24"/>
        </w:rPr>
      </w:pPr>
    </w:p>
    <w:p w:rsidR="004B276C" w:rsidRDefault="004B276C" w:rsidP="004B276C">
      <w:pPr>
        <w:spacing w:after="0" w:line="276" w:lineRule="auto"/>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Havs- och vattenmyndigheten</w:t>
      </w:r>
    </w:p>
    <w:p w:rsidR="004B276C" w:rsidRDefault="004B276C" w:rsidP="004B276C">
      <w:pPr>
        <w:spacing w:after="0" w:line="276"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hyperlink r:id="rId9" w:history="1">
        <w:r w:rsidRPr="00E23E65">
          <w:rPr>
            <w:rStyle w:val="Hyperlnk"/>
            <w:rFonts w:ascii="Times New Roman" w:hAnsi="Times New Roman" w:cs="Times New Roman"/>
            <w:b/>
            <w:sz w:val="24"/>
          </w:rPr>
          <w:t>havochvatten@havochvatten.se</w:t>
        </w:r>
      </w:hyperlink>
    </w:p>
    <w:p w:rsidR="004B276C" w:rsidRDefault="004B276C" w:rsidP="004B276C">
      <w:pPr>
        <w:spacing w:after="0" w:line="276" w:lineRule="auto"/>
        <w:rPr>
          <w:rFonts w:ascii="Times New Roman" w:hAnsi="Times New Roman" w:cs="Times New Roman"/>
          <w:b/>
          <w:sz w:val="24"/>
        </w:rPr>
      </w:pPr>
    </w:p>
    <w:p w:rsidR="004B276C" w:rsidRDefault="004B276C" w:rsidP="004B276C">
      <w:pPr>
        <w:spacing w:after="0" w:line="276" w:lineRule="auto"/>
        <w:rPr>
          <w:rFonts w:ascii="Times New Roman" w:hAnsi="Times New Roman" w:cs="Times New Roman"/>
          <w:b/>
          <w:sz w:val="24"/>
        </w:rPr>
      </w:pPr>
    </w:p>
    <w:p w:rsidR="004B276C" w:rsidRDefault="004B276C" w:rsidP="004B276C">
      <w:pPr>
        <w:spacing w:after="0" w:line="276" w:lineRule="auto"/>
        <w:rPr>
          <w:rFonts w:ascii="Times New Roman" w:hAnsi="Times New Roman" w:cs="Times New Roman"/>
          <w:b/>
          <w:sz w:val="24"/>
        </w:rPr>
      </w:pPr>
    </w:p>
    <w:p w:rsidR="004B276C" w:rsidRDefault="004B276C" w:rsidP="004B276C">
      <w:pPr>
        <w:spacing w:after="0" w:line="276" w:lineRule="auto"/>
        <w:rPr>
          <w:rFonts w:ascii="Times New Roman" w:hAnsi="Times New Roman" w:cs="Times New Roman"/>
          <w:b/>
          <w:sz w:val="24"/>
        </w:rPr>
      </w:pPr>
    </w:p>
    <w:p w:rsidR="004B276C" w:rsidRDefault="004B276C" w:rsidP="004B276C">
      <w:pPr>
        <w:spacing w:after="0" w:line="276" w:lineRule="auto"/>
        <w:rPr>
          <w:rFonts w:ascii="Times New Roman" w:hAnsi="Times New Roman" w:cs="Times New Roman"/>
          <w:b/>
          <w:sz w:val="24"/>
        </w:rPr>
      </w:pPr>
    </w:p>
    <w:p w:rsidR="004B276C" w:rsidRDefault="004B276C" w:rsidP="004B276C">
      <w:pPr>
        <w:spacing w:after="0" w:line="276" w:lineRule="auto"/>
        <w:rPr>
          <w:rFonts w:ascii="Times New Roman" w:hAnsi="Times New Roman" w:cs="Times New Roman"/>
          <w:b/>
          <w:sz w:val="24"/>
        </w:rPr>
      </w:pPr>
    </w:p>
    <w:p w:rsidR="004B276C" w:rsidRDefault="004B276C" w:rsidP="004B276C">
      <w:pPr>
        <w:spacing w:after="0" w:line="276" w:lineRule="auto"/>
        <w:rPr>
          <w:rFonts w:ascii="Times New Roman" w:hAnsi="Times New Roman" w:cs="Times New Roman"/>
          <w:b/>
          <w:sz w:val="24"/>
        </w:rPr>
      </w:pPr>
    </w:p>
    <w:p w:rsidR="004B276C" w:rsidRDefault="004B276C" w:rsidP="004B276C">
      <w:pPr>
        <w:spacing w:after="0" w:line="276" w:lineRule="auto"/>
        <w:rPr>
          <w:rFonts w:ascii="Times New Roman" w:hAnsi="Times New Roman" w:cs="Times New Roman"/>
          <w:b/>
          <w:sz w:val="24"/>
        </w:rPr>
      </w:pPr>
    </w:p>
    <w:p w:rsidR="004B276C" w:rsidRPr="004B276C" w:rsidRDefault="004B276C" w:rsidP="00C2692F">
      <w:pPr>
        <w:spacing w:after="0" w:line="276" w:lineRule="auto"/>
        <w:ind w:left="1304"/>
        <w:rPr>
          <w:rFonts w:ascii="Times New Roman" w:hAnsi="Times New Roman" w:cs="Times New Roman"/>
          <w:b/>
          <w:sz w:val="32"/>
        </w:rPr>
      </w:pPr>
      <w:r w:rsidRPr="004B276C">
        <w:rPr>
          <w:rFonts w:ascii="Times New Roman" w:hAnsi="Times New Roman" w:cs="Times New Roman"/>
          <w:b/>
          <w:sz w:val="32"/>
        </w:rPr>
        <w:t>Yttrande från Sveriges Fiskares PO (SFPO) i anledning av remiss gällande mindre anpassningar inför år 2019 gällande regelverket för de demersala fiskemöjligheterna (dnr 3280-2018)</w:t>
      </w:r>
    </w:p>
    <w:p w:rsidR="004B276C" w:rsidRDefault="004B276C" w:rsidP="004B276C">
      <w:pPr>
        <w:spacing w:after="0" w:line="276" w:lineRule="auto"/>
        <w:rPr>
          <w:rFonts w:ascii="Times New Roman" w:hAnsi="Times New Roman" w:cs="Times New Roman"/>
          <w:b/>
          <w:sz w:val="24"/>
        </w:rPr>
      </w:pPr>
    </w:p>
    <w:p w:rsidR="004B276C" w:rsidRPr="004B276C" w:rsidRDefault="004B276C" w:rsidP="004B276C">
      <w:pPr>
        <w:spacing w:after="0" w:line="360" w:lineRule="auto"/>
        <w:rPr>
          <w:rFonts w:ascii="Times New Roman" w:hAnsi="Times New Roman" w:cs="Times New Roman"/>
          <w:b/>
          <w:sz w:val="24"/>
        </w:rPr>
      </w:pPr>
    </w:p>
    <w:p w:rsidR="00274CC3" w:rsidRDefault="004B276C" w:rsidP="00C2692F">
      <w:pPr>
        <w:spacing w:line="360" w:lineRule="auto"/>
        <w:ind w:left="1304"/>
        <w:jc w:val="both"/>
        <w:rPr>
          <w:rFonts w:ascii="Times New Roman" w:hAnsi="Times New Roman" w:cs="Times New Roman"/>
          <w:sz w:val="24"/>
          <w:szCs w:val="24"/>
        </w:rPr>
      </w:pPr>
      <w:r w:rsidRPr="004B276C">
        <w:rPr>
          <w:rFonts w:ascii="Times New Roman" w:hAnsi="Times New Roman" w:cs="Times New Roman"/>
          <w:sz w:val="24"/>
          <w:szCs w:val="24"/>
        </w:rPr>
        <w:t>Sveriges Fiskares Producentorganisation (SFPO) företräder ca 2</w:t>
      </w:r>
      <w:r w:rsidR="00E461DB">
        <w:rPr>
          <w:rFonts w:ascii="Times New Roman" w:hAnsi="Times New Roman" w:cs="Times New Roman"/>
          <w:sz w:val="24"/>
          <w:szCs w:val="24"/>
        </w:rPr>
        <w:t>6</w:t>
      </w:r>
      <w:r w:rsidRPr="004B276C">
        <w:rPr>
          <w:rFonts w:ascii="Times New Roman" w:hAnsi="Times New Roman" w:cs="Times New Roman"/>
          <w:sz w:val="24"/>
          <w:szCs w:val="24"/>
        </w:rPr>
        <w:t>0 fartyg</w:t>
      </w:r>
      <w:r w:rsidR="00071B87">
        <w:rPr>
          <w:rFonts w:ascii="Times New Roman" w:hAnsi="Times New Roman" w:cs="Times New Roman"/>
          <w:sz w:val="24"/>
          <w:szCs w:val="24"/>
        </w:rPr>
        <w:t>,</w:t>
      </w:r>
      <w:r w:rsidRPr="004B276C">
        <w:rPr>
          <w:rFonts w:ascii="Times New Roman" w:hAnsi="Times New Roman" w:cs="Times New Roman"/>
          <w:sz w:val="24"/>
          <w:szCs w:val="24"/>
        </w:rPr>
        <w:t xml:space="preserve"> främst inom det demersala fisket</w:t>
      </w:r>
      <w:r w:rsidR="00071B87">
        <w:rPr>
          <w:rFonts w:ascii="Times New Roman" w:hAnsi="Times New Roman" w:cs="Times New Roman"/>
          <w:sz w:val="24"/>
          <w:szCs w:val="24"/>
        </w:rPr>
        <w:t>. V</w:t>
      </w:r>
      <w:r w:rsidRPr="004B276C">
        <w:rPr>
          <w:rFonts w:ascii="Times New Roman" w:hAnsi="Times New Roman" w:cs="Times New Roman"/>
          <w:sz w:val="24"/>
          <w:szCs w:val="24"/>
        </w:rPr>
        <w:t>i har medlemmar längs hela den svenska kusten</w:t>
      </w:r>
      <w:r w:rsidR="00071B87">
        <w:rPr>
          <w:rFonts w:ascii="Times New Roman" w:hAnsi="Times New Roman" w:cs="Times New Roman"/>
          <w:sz w:val="24"/>
          <w:szCs w:val="24"/>
        </w:rPr>
        <w:t>,</w:t>
      </w:r>
      <w:r w:rsidRPr="004B276C">
        <w:rPr>
          <w:rFonts w:ascii="Times New Roman" w:hAnsi="Times New Roman" w:cs="Times New Roman"/>
          <w:sz w:val="24"/>
          <w:szCs w:val="24"/>
        </w:rPr>
        <w:t xml:space="preserve"> från Strömstad till Kalix</w:t>
      </w:r>
      <w:r w:rsidR="00071B87">
        <w:rPr>
          <w:rFonts w:ascii="Times New Roman" w:hAnsi="Times New Roman" w:cs="Times New Roman"/>
          <w:sz w:val="24"/>
          <w:szCs w:val="24"/>
        </w:rPr>
        <w:t xml:space="preserve">. </w:t>
      </w:r>
      <w:r w:rsidR="00DA7DCD">
        <w:rPr>
          <w:rFonts w:ascii="Times New Roman" w:hAnsi="Times New Roman" w:cs="Times New Roman"/>
          <w:sz w:val="24"/>
          <w:szCs w:val="24"/>
        </w:rPr>
        <w:t xml:space="preserve">Vi tackar myndigheten för möjligheten att få svara på denna remiss. </w:t>
      </w:r>
    </w:p>
    <w:p w:rsidR="00274CC3" w:rsidRDefault="00274CC3" w:rsidP="00C2692F">
      <w:pPr>
        <w:spacing w:line="360" w:lineRule="auto"/>
        <w:ind w:left="1304"/>
        <w:jc w:val="both"/>
        <w:rPr>
          <w:rFonts w:ascii="Times New Roman" w:hAnsi="Times New Roman" w:cs="Times New Roman"/>
          <w:sz w:val="24"/>
          <w:szCs w:val="24"/>
        </w:rPr>
      </w:pPr>
    </w:p>
    <w:p w:rsidR="004B276C" w:rsidRDefault="00DA7DCD" w:rsidP="00C2692F">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Vi hoppas att myndigheten förstår vilket stort och övergripande arbete som har gjorts med systemförändringar</w:t>
      </w:r>
      <w:r w:rsidR="00321798">
        <w:rPr>
          <w:rFonts w:ascii="Times New Roman" w:hAnsi="Times New Roman" w:cs="Times New Roman"/>
          <w:sz w:val="24"/>
          <w:szCs w:val="24"/>
        </w:rPr>
        <w:t>; arbetet bedrevs i positiv samverkan mellan fisket och myndigheten</w:t>
      </w:r>
      <w:r>
        <w:rPr>
          <w:rFonts w:ascii="Times New Roman" w:hAnsi="Times New Roman" w:cs="Times New Roman"/>
          <w:sz w:val="24"/>
          <w:szCs w:val="24"/>
        </w:rPr>
        <w:t>. D</w:t>
      </w:r>
      <w:r w:rsidR="00AD78BA">
        <w:rPr>
          <w:rFonts w:ascii="Times New Roman" w:hAnsi="Times New Roman" w:cs="Times New Roman"/>
          <w:sz w:val="24"/>
          <w:szCs w:val="24"/>
        </w:rPr>
        <w:t>G</w:t>
      </w:r>
      <w:r>
        <w:rPr>
          <w:rFonts w:ascii="Times New Roman" w:hAnsi="Times New Roman" w:cs="Times New Roman"/>
          <w:sz w:val="24"/>
          <w:szCs w:val="24"/>
        </w:rPr>
        <w:t xml:space="preserve"> </w:t>
      </w:r>
      <w:proofErr w:type="spellStart"/>
      <w:r>
        <w:rPr>
          <w:rFonts w:ascii="Times New Roman" w:hAnsi="Times New Roman" w:cs="Times New Roman"/>
          <w:sz w:val="24"/>
          <w:szCs w:val="24"/>
        </w:rPr>
        <w:t>Mare</w:t>
      </w:r>
      <w:proofErr w:type="spellEnd"/>
      <w:r>
        <w:rPr>
          <w:rFonts w:ascii="Times New Roman" w:hAnsi="Times New Roman" w:cs="Times New Roman"/>
          <w:sz w:val="24"/>
          <w:szCs w:val="24"/>
        </w:rPr>
        <w:t xml:space="preserve"> berömmer Sverige för att ha bäst förståelse för landningsskyldigheten och för att ha anp</w:t>
      </w:r>
      <w:bookmarkStart w:id="0" w:name="_GoBack"/>
      <w:bookmarkEnd w:id="0"/>
      <w:r>
        <w:rPr>
          <w:rFonts w:ascii="Times New Roman" w:hAnsi="Times New Roman" w:cs="Times New Roman"/>
          <w:sz w:val="24"/>
          <w:szCs w:val="24"/>
        </w:rPr>
        <w:t xml:space="preserve">assat systemet för fiskets bedrivande så att det möjliggör för en så enkel övergång till landningsskyldigheten som möjligt. I ljuset av detta håller vi med myndigheten om att det är smärre justeringar som </w:t>
      </w:r>
      <w:r>
        <w:rPr>
          <w:rFonts w:ascii="Times New Roman" w:hAnsi="Times New Roman" w:cs="Times New Roman"/>
          <w:sz w:val="24"/>
          <w:szCs w:val="24"/>
        </w:rPr>
        <w:lastRenderedPageBreak/>
        <w:t>behövs, men det är viktigt att dessa justeringar som myndighetens egen analys visar på ett behov av också görs. SFPO</w:t>
      </w:r>
      <w:r w:rsidR="00071B87">
        <w:rPr>
          <w:rFonts w:ascii="Times New Roman" w:hAnsi="Times New Roman" w:cs="Times New Roman"/>
          <w:sz w:val="24"/>
          <w:szCs w:val="24"/>
        </w:rPr>
        <w:t xml:space="preserve"> </w:t>
      </w:r>
      <w:r>
        <w:rPr>
          <w:rFonts w:ascii="Times New Roman" w:hAnsi="Times New Roman" w:cs="Times New Roman"/>
          <w:sz w:val="24"/>
          <w:szCs w:val="24"/>
        </w:rPr>
        <w:t xml:space="preserve">anser </w:t>
      </w:r>
      <w:r w:rsidR="00071B87">
        <w:rPr>
          <w:rFonts w:ascii="Times New Roman" w:hAnsi="Times New Roman" w:cs="Times New Roman"/>
          <w:sz w:val="24"/>
          <w:szCs w:val="24"/>
        </w:rPr>
        <w:t>att fler</w:t>
      </w:r>
      <w:r>
        <w:rPr>
          <w:rFonts w:ascii="Times New Roman" w:hAnsi="Times New Roman" w:cs="Times New Roman"/>
          <w:sz w:val="24"/>
          <w:szCs w:val="24"/>
        </w:rPr>
        <w:t>a</w:t>
      </w:r>
      <w:r w:rsidR="00326AAD">
        <w:rPr>
          <w:rFonts w:ascii="Times New Roman" w:hAnsi="Times New Roman" w:cs="Times New Roman"/>
          <w:sz w:val="24"/>
          <w:szCs w:val="24"/>
        </w:rPr>
        <w:t xml:space="preserve"> nödvändiga </w:t>
      </w:r>
      <w:r w:rsidR="00071B87">
        <w:rPr>
          <w:rFonts w:ascii="Times New Roman" w:hAnsi="Times New Roman" w:cs="Times New Roman"/>
          <w:sz w:val="24"/>
          <w:szCs w:val="24"/>
        </w:rPr>
        <w:t xml:space="preserve">ändringar borde ha föreslagits i remissen i ljuset av tillgängliga fakta, vilka dessa ändringar är återkommer vi till nedan. </w:t>
      </w:r>
    </w:p>
    <w:p w:rsidR="00CC7BA0" w:rsidRDefault="00CC7BA0" w:rsidP="004B276C">
      <w:pPr>
        <w:spacing w:line="360" w:lineRule="auto"/>
        <w:jc w:val="both"/>
        <w:rPr>
          <w:rFonts w:ascii="Times New Roman" w:hAnsi="Times New Roman" w:cs="Times New Roman"/>
          <w:sz w:val="24"/>
          <w:szCs w:val="24"/>
        </w:rPr>
      </w:pPr>
    </w:p>
    <w:p w:rsidR="00EC6B32" w:rsidRDefault="00071B87" w:rsidP="00C2692F">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 xml:space="preserve">Myndigheten arrangerade den </w:t>
      </w:r>
      <w:r w:rsidR="00CC7BA0">
        <w:rPr>
          <w:rFonts w:ascii="Times New Roman" w:hAnsi="Times New Roman" w:cs="Times New Roman"/>
          <w:sz w:val="24"/>
          <w:szCs w:val="24"/>
        </w:rPr>
        <w:t>28 september 2018 ett samrådsmöte. Vid samrådsmötet deltog många relevanta aktörer och myndigheten presenterade förtjänstfullt den utvärdering som man gjort</w:t>
      </w:r>
      <w:r w:rsidR="00380CF7">
        <w:rPr>
          <w:rFonts w:ascii="Times New Roman" w:hAnsi="Times New Roman" w:cs="Times New Roman"/>
          <w:sz w:val="24"/>
          <w:szCs w:val="24"/>
        </w:rPr>
        <w:t xml:space="preserve"> och</w:t>
      </w:r>
      <w:r w:rsidR="00326AAD">
        <w:rPr>
          <w:rFonts w:ascii="Times New Roman" w:hAnsi="Times New Roman" w:cs="Times New Roman"/>
          <w:sz w:val="24"/>
          <w:szCs w:val="24"/>
        </w:rPr>
        <w:t xml:space="preserve"> även näringens företrädare gavs utrymme att presentera sin syn</w:t>
      </w:r>
      <w:r w:rsidR="00B71A02">
        <w:rPr>
          <w:rFonts w:ascii="Times New Roman" w:hAnsi="Times New Roman" w:cs="Times New Roman"/>
          <w:sz w:val="24"/>
          <w:szCs w:val="24"/>
        </w:rPr>
        <w:t>, vilket var positivt och bra</w:t>
      </w:r>
      <w:r w:rsidR="00CC7BA0">
        <w:rPr>
          <w:rFonts w:ascii="Times New Roman" w:hAnsi="Times New Roman" w:cs="Times New Roman"/>
          <w:sz w:val="24"/>
          <w:szCs w:val="24"/>
        </w:rPr>
        <w:t xml:space="preserve">. </w:t>
      </w:r>
    </w:p>
    <w:p w:rsidR="00EC6B32" w:rsidRDefault="00EC6B32" w:rsidP="00C2692F">
      <w:pPr>
        <w:spacing w:line="360" w:lineRule="auto"/>
        <w:ind w:left="1304"/>
        <w:jc w:val="both"/>
        <w:rPr>
          <w:rFonts w:ascii="Times New Roman" w:hAnsi="Times New Roman" w:cs="Times New Roman"/>
          <w:sz w:val="24"/>
          <w:szCs w:val="24"/>
        </w:rPr>
      </w:pPr>
    </w:p>
    <w:p w:rsidR="00326AAD" w:rsidRDefault="00326AAD" w:rsidP="00C2692F">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SFPO</w:t>
      </w:r>
      <w:r w:rsidR="0078376B">
        <w:rPr>
          <w:rFonts w:ascii="Times New Roman" w:hAnsi="Times New Roman" w:cs="Times New Roman"/>
          <w:sz w:val="24"/>
          <w:szCs w:val="24"/>
        </w:rPr>
        <w:t xml:space="preserve"> beklagar</w:t>
      </w:r>
      <w:r>
        <w:rPr>
          <w:rFonts w:ascii="Times New Roman" w:hAnsi="Times New Roman" w:cs="Times New Roman"/>
          <w:sz w:val="24"/>
          <w:szCs w:val="24"/>
        </w:rPr>
        <w:t xml:space="preserve"> att myndigheten efter det samrådsmötet </w:t>
      </w:r>
      <w:r w:rsidR="00E21009">
        <w:rPr>
          <w:rFonts w:ascii="Times New Roman" w:hAnsi="Times New Roman" w:cs="Times New Roman"/>
          <w:sz w:val="24"/>
          <w:szCs w:val="24"/>
        </w:rPr>
        <w:t>valde</w:t>
      </w:r>
      <w:r>
        <w:rPr>
          <w:rFonts w:ascii="Times New Roman" w:hAnsi="Times New Roman" w:cs="Times New Roman"/>
          <w:sz w:val="24"/>
          <w:szCs w:val="24"/>
        </w:rPr>
        <w:t xml:space="preserve"> att </w:t>
      </w:r>
      <w:r w:rsidR="00E21009">
        <w:rPr>
          <w:rFonts w:ascii="Times New Roman" w:hAnsi="Times New Roman" w:cs="Times New Roman"/>
          <w:sz w:val="24"/>
          <w:szCs w:val="24"/>
        </w:rPr>
        <w:t xml:space="preserve">inte </w:t>
      </w:r>
      <w:r>
        <w:rPr>
          <w:rFonts w:ascii="Times New Roman" w:hAnsi="Times New Roman" w:cs="Times New Roman"/>
          <w:sz w:val="24"/>
          <w:szCs w:val="24"/>
        </w:rPr>
        <w:t>ha en fortsatt och förhoppningsfullt konstruktiv diskussion med näringens företrädare så att ”mindre anpassningar” i remissen i stället hade kunnat vara ”nödvändiga anpassningar”. Många av de förslag som presenteras nedan anser SFPO vara just nödvändiga anpassningar för systemets funktion (särskilt så med avseende på förutsättningarna för det ekonomiskt viktiga räkfisket)</w:t>
      </w:r>
      <w:r w:rsidR="0078376B">
        <w:rPr>
          <w:rFonts w:ascii="Times New Roman" w:hAnsi="Times New Roman" w:cs="Times New Roman"/>
          <w:sz w:val="24"/>
          <w:szCs w:val="24"/>
        </w:rPr>
        <w:t>.</w:t>
      </w:r>
      <w:r>
        <w:rPr>
          <w:rFonts w:ascii="Times New Roman" w:hAnsi="Times New Roman" w:cs="Times New Roman"/>
          <w:sz w:val="24"/>
          <w:szCs w:val="24"/>
        </w:rPr>
        <w:t xml:space="preserve"> </w:t>
      </w:r>
    </w:p>
    <w:p w:rsidR="00326AAD" w:rsidRDefault="00326AAD" w:rsidP="004B276C">
      <w:pPr>
        <w:spacing w:line="360" w:lineRule="auto"/>
        <w:jc w:val="both"/>
        <w:rPr>
          <w:rFonts w:ascii="Times New Roman" w:hAnsi="Times New Roman" w:cs="Times New Roman"/>
          <w:sz w:val="24"/>
          <w:szCs w:val="24"/>
        </w:rPr>
      </w:pPr>
    </w:p>
    <w:p w:rsidR="00326AAD" w:rsidRDefault="00380CF7" w:rsidP="00274CC3">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I d</w:t>
      </w:r>
      <w:r w:rsidR="00326AAD">
        <w:rPr>
          <w:rFonts w:ascii="Times New Roman" w:hAnsi="Times New Roman" w:cs="Times New Roman"/>
          <w:sz w:val="24"/>
          <w:szCs w:val="24"/>
        </w:rPr>
        <w:t xml:space="preserve">etta remissyttrande </w:t>
      </w:r>
      <w:r>
        <w:rPr>
          <w:rFonts w:ascii="Times New Roman" w:hAnsi="Times New Roman" w:cs="Times New Roman"/>
          <w:sz w:val="24"/>
          <w:szCs w:val="24"/>
        </w:rPr>
        <w:t xml:space="preserve">kommenteras först den föreslagna remissen och därefter </w:t>
      </w:r>
      <w:r w:rsidR="00274CC3">
        <w:rPr>
          <w:rFonts w:ascii="Times New Roman" w:hAnsi="Times New Roman" w:cs="Times New Roman"/>
          <w:sz w:val="24"/>
          <w:szCs w:val="24"/>
        </w:rPr>
        <w:t>presentera</w:t>
      </w:r>
      <w:r w:rsidR="004F4D3B">
        <w:rPr>
          <w:rFonts w:ascii="Times New Roman" w:hAnsi="Times New Roman" w:cs="Times New Roman"/>
          <w:sz w:val="24"/>
          <w:szCs w:val="24"/>
        </w:rPr>
        <w:t>s</w:t>
      </w:r>
      <w:r w:rsidR="00274CC3">
        <w:rPr>
          <w:rFonts w:ascii="Times New Roman" w:hAnsi="Times New Roman" w:cs="Times New Roman"/>
          <w:sz w:val="24"/>
          <w:szCs w:val="24"/>
        </w:rPr>
        <w:t xml:space="preserve"> d</w:t>
      </w:r>
      <w:r>
        <w:rPr>
          <w:rFonts w:ascii="Times New Roman" w:hAnsi="Times New Roman" w:cs="Times New Roman"/>
          <w:sz w:val="24"/>
          <w:szCs w:val="24"/>
        </w:rPr>
        <w:t xml:space="preserve">e ändringar som </w:t>
      </w:r>
      <w:r w:rsidR="00274CC3">
        <w:rPr>
          <w:rFonts w:ascii="Times New Roman" w:hAnsi="Times New Roman" w:cs="Times New Roman"/>
          <w:sz w:val="24"/>
          <w:szCs w:val="24"/>
        </w:rPr>
        <w:t xml:space="preserve">enligt vår mening </w:t>
      </w:r>
      <w:r>
        <w:rPr>
          <w:rFonts w:ascii="Times New Roman" w:hAnsi="Times New Roman" w:cs="Times New Roman"/>
          <w:sz w:val="24"/>
          <w:szCs w:val="24"/>
        </w:rPr>
        <w:t>borde ha varit med såsom förslag</w:t>
      </w:r>
      <w:r w:rsidR="00274CC3">
        <w:rPr>
          <w:rFonts w:ascii="Times New Roman" w:hAnsi="Times New Roman" w:cs="Times New Roman"/>
          <w:sz w:val="24"/>
          <w:szCs w:val="24"/>
        </w:rPr>
        <w:t xml:space="preserve"> i remissen</w:t>
      </w:r>
      <w:r>
        <w:rPr>
          <w:rFonts w:ascii="Times New Roman" w:hAnsi="Times New Roman" w:cs="Times New Roman"/>
          <w:sz w:val="24"/>
          <w:szCs w:val="24"/>
        </w:rPr>
        <w:t xml:space="preserve">. </w:t>
      </w:r>
      <w:r w:rsidR="00274CC3">
        <w:rPr>
          <w:rFonts w:ascii="Times New Roman" w:hAnsi="Times New Roman" w:cs="Times New Roman"/>
          <w:sz w:val="24"/>
          <w:szCs w:val="24"/>
        </w:rPr>
        <w:t>Det enskilt viktigaste förslag som framförs är förslaget om ett ”hål i muren”</w:t>
      </w:r>
      <w:r w:rsidR="00B71A02">
        <w:rPr>
          <w:rFonts w:ascii="Times New Roman" w:hAnsi="Times New Roman" w:cs="Times New Roman"/>
          <w:sz w:val="24"/>
          <w:szCs w:val="24"/>
        </w:rPr>
        <w:t xml:space="preserve"> i räkfisket</w:t>
      </w:r>
      <w:r w:rsidR="00274CC3">
        <w:rPr>
          <w:rFonts w:ascii="Times New Roman" w:hAnsi="Times New Roman" w:cs="Times New Roman"/>
          <w:sz w:val="24"/>
          <w:szCs w:val="24"/>
        </w:rPr>
        <w:t xml:space="preserve">. </w:t>
      </w:r>
    </w:p>
    <w:p w:rsidR="00380CF7" w:rsidRDefault="00380CF7" w:rsidP="004B276C">
      <w:pPr>
        <w:spacing w:line="360" w:lineRule="auto"/>
        <w:jc w:val="both"/>
        <w:rPr>
          <w:rFonts w:ascii="Times New Roman" w:hAnsi="Times New Roman" w:cs="Times New Roman"/>
          <w:sz w:val="24"/>
          <w:szCs w:val="24"/>
        </w:rPr>
      </w:pPr>
    </w:p>
    <w:p w:rsidR="00274CC3" w:rsidRDefault="00274CC3">
      <w:pPr>
        <w:rPr>
          <w:rFonts w:ascii="Times New Roman" w:hAnsi="Times New Roman" w:cs="Times New Roman"/>
          <w:b/>
          <w:sz w:val="24"/>
          <w:szCs w:val="24"/>
        </w:rPr>
      </w:pPr>
    </w:p>
    <w:p w:rsidR="00380CF7" w:rsidRPr="00380CF7" w:rsidRDefault="00380CF7" w:rsidP="00274CC3">
      <w:pPr>
        <w:spacing w:line="360" w:lineRule="auto"/>
        <w:ind w:left="1304"/>
        <w:jc w:val="both"/>
        <w:rPr>
          <w:rFonts w:ascii="Times New Roman" w:hAnsi="Times New Roman" w:cs="Times New Roman"/>
          <w:b/>
          <w:sz w:val="24"/>
          <w:szCs w:val="24"/>
        </w:rPr>
      </w:pPr>
      <w:r w:rsidRPr="00380CF7">
        <w:rPr>
          <w:rFonts w:ascii="Times New Roman" w:hAnsi="Times New Roman" w:cs="Times New Roman"/>
          <w:b/>
          <w:sz w:val="24"/>
          <w:szCs w:val="24"/>
        </w:rPr>
        <w:t>1</w:t>
      </w:r>
      <w:r w:rsidR="00B266C3">
        <w:rPr>
          <w:rFonts w:ascii="Times New Roman" w:hAnsi="Times New Roman" w:cs="Times New Roman"/>
          <w:b/>
          <w:sz w:val="24"/>
          <w:szCs w:val="24"/>
        </w:rPr>
        <w:t>.</w:t>
      </w:r>
      <w:r w:rsidRPr="00380CF7">
        <w:rPr>
          <w:rFonts w:ascii="Times New Roman" w:hAnsi="Times New Roman" w:cs="Times New Roman"/>
          <w:b/>
          <w:sz w:val="24"/>
          <w:szCs w:val="24"/>
        </w:rPr>
        <w:t xml:space="preserve"> Remiss gällande mindre anpassningar inför år 2019 gällande regelverk för de demersala fiskemöjligheterna</w:t>
      </w:r>
    </w:p>
    <w:p w:rsidR="00DD6C20" w:rsidRDefault="00DD6C20" w:rsidP="00380CF7">
      <w:pPr>
        <w:spacing w:line="360" w:lineRule="auto"/>
        <w:jc w:val="both"/>
        <w:rPr>
          <w:rFonts w:ascii="Times New Roman" w:hAnsi="Times New Roman" w:cs="Times New Roman"/>
          <w:sz w:val="24"/>
          <w:szCs w:val="24"/>
        </w:rPr>
      </w:pPr>
    </w:p>
    <w:p w:rsidR="00380CF7" w:rsidRDefault="00955BF8" w:rsidP="00274CC3">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 xml:space="preserve">SFPO vitsordar de två förslag </w:t>
      </w:r>
      <w:r w:rsidR="00DD6C20">
        <w:rPr>
          <w:rFonts w:ascii="Times New Roman" w:hAnsi="Times New Roman" w:cs="Times New Roman"/>
          <w:sz w:val="24"/>
          <w:szCs w:val="24"/>
        </w:rPr>
        <w:t xml:space="preserve">(”mindre anpassningar”) </w:t>
      </w:r>
      <w:r>
        <w:rPr>
          <w:rFonts w:ascii="Times New Roman" w:hAnsi="Times New Roman" w:cs="Times New Roman"/>
          <w:sz w:val="24"/>
          <w:szCs w:val="24"/>
        </w:rPr>
        <w:t xml:space="preserve">som framställs i remissen. </w:t>
      </w:r>
    </w:p>
    <w:p w:rsidR="00DD6C20" w:rsidRDefault="00DD6C20" w:rsidP="00380CF7">
      <w:pPr>
        <w:spacing w:line="360" w:lineRule="auto"/>
        <w:jc w:val="both"/>
        <w:rPr>
          <w:rFonts w:ascii="Times New Roman" w:hAnsi="Times New Roman" w:cs="Times New Roman"/>
          <w:sz w:val="24"/>
          <w:szCs w:val="24"/>
        </w:rPr>
      </w:pPr>
    </w:p>
    <w:p w:rsidR="0017023E" w:rsidRDefault="002B41C5" w:rsidP="00B54EEB">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lastRenderedPageBreak/>
        <w:t>Under</w:t>
      </w:r>
      <w:r w:rsidR="0017023E">
        <w:rPr>
          <w:rFonts w:ascii="Times New Roman" w:hAnsi="Times New Roman" w:cs="Times New Roman"/>
          <w:sz w:val="24"/>
          <w:szCs w:val="24"/>
        </w:rPr>
        <w:t xml:space="preserve"> rubriken</w:t>
      </w:r>
      <w:r>
        <w:rPr>
          <w:rFonts w:ascii="Times New Roman" w:hAnsi="Times New Roman" w:cs="Times New Roman"/>
          <w:sz w:val="24"/>
          <w:szCs w:val="24"/>
        </w:rPr>
        <w:t xml:space="preserve"> ”Bakgrund” anförs att myndigheten i samband med utvärderingen av det demersala systemet har funnit en ökad användning av mindre selektiva redskap, att det har varit ett lågt nyttjande av flera demersala kvoter och att det förekommit friktioner i överlåtelserna. Detta förtjänar att kommenteras. </w:t>
      </w:r>
    </w:p>
    <w:p w:rsidR="0017023E" w:rsidRDefault="0017023E" w:rsidP="00B54EEB">
      <w:pPr>
        <w:spacing w:line="360" w:lineRule="auto"/>
        <w:ind w:left="1304"/>
        <w:jc w:val="both"/>
        <w:rPr>
          <w:rFonts w:ascii="Times New Roman" w:hAnsi="Times New Roman" w:cs="Times New Roman"/>
          <w:sz w:val="24"/>
          <w:szCs w:val="24"/>
        </w:rPr>
      </w:pPr>
    </w:p>
    <w:p w:rsidR="0017023E" w:rsidRDefault="004F4D3B" w:rsidP="00B54EEB">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 xml:space="preserve">I ett system med årstilldelningar av fiskemöjligheter anpassar den enskilde fiskaren själv redskapsanvändningen till sina tilldelade fiskemöjligheter. Svenskt demersalt yrkesfiske är världsledande i selektivitet. Det som är viktigt är att det fiske som bedrivs sker lagenligt och fritt från utkast. </w:t>
      </w:r>
    </w:p>
    <w:p w:rsidR="00B71A02" w:rsidRDefault="00B71A02" w:rsidP="00B54EEB">
      <w:pPr>
        <w:spacing w:line="360" w:lineRule="auto"/>
        <w:ind w:left="1304"/>
        <w:jc w:val="both"/>
        <w:rPr>
          <w:rFonts w:ascii="Times New Roman" w:hAnsi="Times New Roman" w:cs="Times New Roman"/>
          <w:sz w:val="24"/>
          <w:szCs w:val="24"/>
        </w:rPr>
      </w:pPr>
    </w:p>
    <w:p w:rsidR="00DD6C20" w:rsidRDefault="00080445" w:rsidP="00B54EEB">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 xml:space="preserve">Vad avser friktioner i överlåtelserna så är detta ett näringens problem. Det är ett problem som består i att </w:t>
      </w:r>
      <w:r w:rsidR="004A5505">
        <w:rPr>
          <w:rFonts w:ascii="Times New Roman" w:hAnsi="Times New Roman" w:cs="Times New Roman"/>
          <w:sz w:val="24"/>
          <w:szCs w:val="24"/>
        </w:rPr>
        <w:t xml:space="preserve">utbud och efterfrågan av fiskemöjligheter inte finner varandra, dvs. ett problem i det att det inte finns någon </w:t>
      </w:r>
      <w:r w:rsidR="0017023E">
        <w:rPr>
          <w:rFonts w:ascii="Times New Roman" w:hAnsi="Times New Roman" w:cs="Times New Roman"/>
          <w:sz w:val="24"/>
          <w:szCs w:val="24"/>
        </w:rPr>
        <w:t xml:space="preserve">tillräckligt väl </w:t>
      </w:r>
      <w:r w:rsidR="004A5505">
        <w:rPr>
          <w:rFonts w:ascii="Times New Roman" w:hAnsi="Times New Roman" w:cs="Times New Roman"/>
          <w:sz w:val="24"/>
          <w:szCs w:val="24"/>
        </w:rPr>
        <w:t>fungerande marknad</w:t>
      </w:r>
      <w:r w:rsidR="00B71A02">
        <w:rPr>
          <w:rFonts w:ascii="Times New Roman" w:hAnsi="Times New Roman" w:cs="Times New Roman"/>
          <w:sz w:val="24"/>
          <w:szCs w:val="24"/>
        </w:rPr>
        <w:t xml:space="preserve"> för demersala fiskemöjligheter</w:t>
      </w:r>
      <w:r w:rsidR="004A5505">
        <w:rPr>
          <w:rFonts w:ascii="Times New Roman" w:hAnsi="Times New Roman" w:cs="Times New Roman"/>
          <w:sz w:val="24"/>
          <w:szCs w:val="24"/>
        </w:rPr>
        <w:t xml:space="preserve">. SFPO vill upplysa myndigheten om att vi för närvarande </w:t>
      </w:r>
      <w:r w:rsidR="0017023E">
        <w:rPr>
          <w:rFonts w:ascii="Times New Roman" w:hAnsi="Times New Roman" w:cs="Times New Roman"/>
          <w:sz w:val="24"/>
          <w:szCs w:val="24"/>
        </w:rPr>
        <w:t xml:space="preserve">arbetar seriöst med att framta en lösning. </w:t>
      </w:r>
    </w:p>
    <w:p w:rsidR="004A5505" w:rsidRDefault="004A5505" w:rsidP="00380CF7">
      <w:pPr>
        <w:spacing w:line="360" w:lineRule="auto"/>
        <w:jc w:val="both"/>
        <w:rPr>
          <w:rFonts w:ascii="Times New Roman" w:hAnsi="Times New Roman" w:cs="Times New Roman"/>
          <w:sz w:val="24"/>
          <w:szCs w:val="24"/>
        </w:rPr>
      </w:pPr>
    </w:p>
    <w:p w:rsidR="0017023E" w:rsidRDefault="0004188F" w:rsidP="0017023E">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I det femte stycket under ”Bakgrund” anges att myndigheten för dialog med olika intressenter</w:t>
      </w:r>
      <w:r w:rsidR="00093B62">
        <w:rPr>
          <w:rFonts w:ascii="Times New Roman" w:hAnsi="Times New Roman" w:cs="Times New Roman"/>
          <w:sz w:val="24"/>
          <w:szCs w:val="24"/>
        </w:rPr>
        <w:t>.</w:t>
      </w:r>
      <w:r>
        <w:rPr>
          <w:rFonts w:ascii="Times New Roman" w:hAnsi="Times New Roman" w:cs="Times New Roman"/>
          <w:sz w:val="24"/>
          <w:szCs w:val="24"/>
        </w:rPr>
        <w:t xml:space="preserve"> SFPO</w:t>
      </w:r>
      <w:r w:rsidR="00093B62">
        <w:rPr>
          <w:rFonts w:ascii="Times New Roman" w:hAnsi="Times New Roman" w:cs="Times New Roman"/>
          <w:sz w:val="24"/>
          <w:szCs w:val="24"/>
        </w:rPr>
        <w:t xml:space="preserve"> är sakägare och våra medlemmar är beroende av ett fungerande regelverk. Fisket har tillsammans med SLU Aqua tagit fram en ”</w:t>
      </w:r>
      <w:r w:rsidR="002A465E">
        <w:rPr>
          <w:rFonts w:ascii="Times New Roman" w:hAnsi="Times New Roman" w:cs="Times New Roman"/>
          <w:sz w:val="24"/>
          <w:szCs w:val="24"/>
        </w:rPr>
        <w:t>box med selektiva redskap</w:t>
      </w:r>
      <w:r w:rsidR="00093B62">
        <w:rPr>
          <w:rFonts w:ascii="Times New Roman" w:hAnsi="Times New Roman" w:cs="Times New Roman"/>
          <w:sz w:val="24"/>
          <w:szCs w:val="24"/>
        </w:rPr>
        <w:t>” för olika situationer. Det innebär att det finns olika alternativ att använda, men det måste vara den enskilde fiskarens val beroende på situation som avgör. Detta är inte något som myndigheten ska använda sig av för att sönderreglera fisket (</w:t>
      </w:r>
      <w:proofErr w:type="spellStart"/>
      <w:r w:rsidR="00093B62">
        <w:rPr>
          <w:rFonts w:ascii="Times New Roman" w:hAnsi="Times New Roman" w:cs="Times New Roman"/>
          <w:sz w:val="24"/>
          <w:szCs w:val="24"/>
        </w:rPr>
        <w:t>micromanagement</w:t>
      </w:r>
      <w:proofErr w:type="spellEnd"/>
      <w:r w:rsidR="00093B62">
        <w:rPr>
          <w:rFonts w:ascii="Times New Roman" w:hAnsi="Times New Roman" w:cs="Times New Roman"/>
          <w:sz w:val="24"/>
          <w:szCs w:val="24"/>
        </w:rPr>
        <w:t xml:space="preserve">). </w:t>
      </w:r>
    </w:p>
    <w:p w:rsidR="0017023E" w:rsidRDefault="0017023E" w:rsidP="00B54EEB">
      <w:pPr>
        <w:spacing w:line="360" w:lineRule="auto"/>
        <w:ind w:left="1304"/>
        <w:jc w:val="both"/>
        <w:rPr>
          <w:rFonts w:ascii="Times New Roman" w:hAnsi="Times New Roman" w:cs="Times New Roman"/>
          <w:sz w:val="24"/>
          <w:szCs w:val="24"/>
        </w:rPr>
      </w:pPr>
    </w:p>
    <w:p w:rsidR="00093B62" w:rsidRDefault="00093B62" w:rsidP="00B54EEB">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 xml:space="preserve">Regionalt hänsynstagande är ibland berättigat i syfte att säkerställa levande kuster i hela Sverige. </w:t>
      </w:r>
      <w:r w:rsidR="00F2639B">
        <w:rPr>
          <w:rFonts w:ascii="Times New Roman" w:hAnsi="Times New Roman" w:cs="Times New Roman"/>
          <w:sz w:val="24"/>
          <w:szCs w:val="24"/>
        </w:rPr>
        <w:t>SFPO deltar gärna i sådant regionalpolitiskt arbete</w:t>
      </w:r>
      <w:r w:rsidR="00DA7DCD">
        <w:rPr>
          <w:rFonts w:ascii="Times New Roman" w:hAnsi="Times New Roman" w:cs="Times New Roman"/>
          <w:sz w:val="24"/>
          <w:szCs w:val="24"/>
        </w:rPr>
        <w:t>. A</w:t>
      </w:r>
      <w:r w:rsidR="00F2639B">
        <w:rPr>
          <w:rFonts w:ascii="Times New Roman" w:hAnsi="Times New Roman" w:cs="Times New Roman"/>
          <w:sz w:val="24"/>
          <w:szCs w:val="24"/>
        </w:rPr>
        <w:t xml:space="preserve">tt kommuner och länsstyrelser ska vara kvotägare är </w:t>
      </w:r>
      <w:r w:rsidR="002A465E">
        <w:rPr>
          <w:rFonts w:ascii="Times New Roman" w:hAnsi="Times New Roman" w:cs="Times New Roman"/>
          <w:sz w:val="24"/>
          <w:szCs w:val="24"/>
        </w:rPr>
        <w:t xml:space="preserve">dock </w:t>
      </w:r>
      <w:r w:rsidR="00F2639B">
        <w:rPr>
          <w:rFonts w:ascii="Times New Roman" w:hAnsi="Times New Roman" w:cs="Times New Roman"/>
          <w:sz w:val="24"/>
          <w:szCs w:val="24"/>
        </w:rPr>
        <w:t xml:space="preserve">något som aldrig kommer att fungera. </w:t>
      </w:r>
    </w:p>
    <w:p w:rsidR="00093B62" w:rsidRDefault="00093B62" w:rsidP="00B54EEB">
      <w:pPr>
        <w:spacing w:line="360" w:lineRule="auto"/>
        <w:ind w:left="1304"/>
        <w:jc w:val="both"/>
        <w:rPr>
          <w:rFonts w:ascii="Times New Roman" w:hAnsi="Times New Roman" w:cs="Times New Roman"/>
          <w:sz w:val="24"/>
          <w:szCs w:val="24"/>
        </w:rPr>
      </w:pPr>
    </w:p>
    <w:p w:rsidR="00093B62" w:rsidRDefault="00B25920" w:rsidP="00B54EEB">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Farhågor om att fiske kommer försvinna från vissa kuststräckor är alltid berättigade</w:t>
      </w:r>
      <w:r w:rsidR="00093B62">
        <w:rPr>
          <w:rFonts w:ascii="Times New Roman" w:hAnsi="Times New Roman" w:cs="Times New Roman"/>
          <w:sz w:val="24"/>
          <w:szCs w:val="24"/>
        </w:rPr>
        <w:t xml:space="preserve">. SFPO föreslog för en tid sedan att skånska och blekingska fartyg </w:t>
      </w:r>
      <w:r w:rsidR="00093B62">
        <w:rPr>
          <w:rFonts w:ascii="Times New Roman" w:hAnsi="Times New Roman" w:cs="Times New Roman"/>
          <w:sz w:val="24"/>
          <w:szCs w:val="24"/>
        </w:rPr>
        <w:lastRenderedPageBreak/>
        <w:t xml:space="preserve">skulle få rätt att fiska havskräfta, såsom </w:t>
      </w:r>
      <w:proofErr w:type="spellStart"/>
      <w:r w:rsidR="00093B62">
        <w:rPr>
          <w:rFonts w:ascii="Times New Roman" w:hAnsi="Times New Roman" w:cs="Times New Roman"/>
          <w:sz w:val="24"/>
          <w:szCs w:val="24"/>
        </w:rPr>
        <w:t>Bornholmsfiskare</w:t>
      </w:r>
      <w:proofErr w:type="spellEnd"/>
      <w:r w:rsidR="00093B62">
        <w:rPr>
          <w:rFonts w:ascii="Times New Roman" w:hAnsi="Times New Roman" w:cs="Times New Roman"/>
          <w:sz w:val="24"/>
          <w:szCs w:val="24"/>
        </w:rPr>
        <w:t xml:space="preserve"> gör. Vi fick ett nej till svar och problemet kvarstår.  </w:t>
      </w:r>
    </w:p>
    <w:p w:rsidR="0017023E" w:rsidRDefault="0017023E" w:rsidP="00B54EEB">
      <w:pPr>
        <w:spacing w:line="360" w:lineRule="auto"/>
        <w:ind w:left="1304"/>
        <w:jc w:val="both"/>
        <w:rPr>
          <w:rFonts w:ascii="Times New Roman" w:hAnsi="Times New Roman" w:cs="Times New Roman"/>
          <w:sz w:val="24"/>
          <w:szCs w:val="24"/>
        </w:rPr>
      </w:pPr>
    </w:p>
    <w:p w:rsidR="0017023E" w:rsidRDefault="00B25920" w:rsidP="00B54EEB">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 xml:space="preserve">Synpunkter rörande förutsättningarna för nyrekrytering är synnerligen relevanta och särskilt så i ljuset av den demersala flottans åldersstruktur. Man får dock inte vid något tillfälle bortse ifrån den grundläggande förutsättningen att det måste finnas möjligheter till ekonomisk lönsamhet, finns inte sådana möjligheter kommer ingen att bedriva något yrkesfiske. </w:t>
      </w:r>
    </w:p>
    <w:p w:rsidR="0017023E" w:rsidRDefault="0017023E" w:rsidP="00B54EEB">
      <w:pPr>
        <w:spacing w:line="360" w:lineRule="auto"/>
        <w:ind w:left="1304"/>
        <w:jc w:val="both"/>
        <w:rPr>
          <w:rFonts w:ascii="Times New Roman" w:hAnsi="Times New Roman" w:cs="Times New Roman"/>
          <w:sz w:val="24"/>
          <w:szCs w:val="24"/>
        </w:rPr>
      </w:pPr>
    </w:p>
    <w:p w:rsidR="004A5505" w:rsidRDefault="00554B80" w:rsidP="00B54EEB">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 xml:space="preserve">I det nästföljande stycket skriver myndigheten att flera av frågorna kräver ytterligare utredning och beredning och att man under 2019 avser utreda principiella frågor. Detta är något som SFPO ser fram emot att få arbeta med </w:t>
      </w:r>
      <w:r w:rsidR="0017023E">
        <w:rPr>
          <w:rFonts w:ascii="Times New Roman" w:hAnsi="Times New Roman" w:cs="Times New Roman"/>
          <w:sz w:val="24"/>
          <w:szCs w:val="24"/>
        </w:rPr>
        <w:t xml:space="preserve">på ett konstruktivt sätt </w:t>
      </w:r>
      <w:r>
        <w:rPr>
          <w:rFonts w:ascii="Times New Roman" w:hAnsi="Times New Roman" w:cs="Times New Roman"/>
          <w:sz w:val="24"/>
          <w:szCs w:val="24"/>
        </w:rPr>
        <w:t xml:space="preserve">tillsammans med myndigheten. </w:t>
      </w:r>
    </w:p>
    <w:p w:rsidR="00554B80" w:rsidRDefault="00554B80" w:rsidP="00380CF7">
      <w:pPr>
        <w:spacing w:line="360" w:lineRule="auto"/>
        <w:jc w:val="both"/>
        <w:rPr>
          <w:rFonts w:ascii="Times New Roman" w:hAnsi="Times New Roman" w:cs="Times New Roman"/>
          <w:sz w:val="24"/>
          <w:szCs w:val="24"/>
        </w:rPr>
      </w:pPr>
    </w:p>
    <w:p w:rsidR="0017023E" w:rsidRDefault="00F2639B" w:rsidP="0017023E">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 xml:space="preserve">Att koncentrationsgränserna är på rätt nivå är av avgörande betydelse för ett fungerande system. </w:t>
      </w:r>
      <w:r w:rsidR="00554B80">
        <w:rPr>
          <w:rFonts w:ascii="Times New Roman" w:hAnsi="Times New Roman" w:cs="Times New Roman"/>
          <w:sz w:val="24"/>
          <w:szCs w:val="24"/>
        </w:rPr>
        <w:t xml:space="preserve">I remissen föreslås att </w:t>
      </w:r>
      <w:r w:rsidR="00B66B30">
        <w:rPr>
          <w:rFonts w:ascii="Times New Roman" w:hAnsi="Times New Roman" w:cs="Times New Roman"/>
          <w:sz w:val="24"/>
          <w:szCs w:val="24"/>
        </w:rPr>
        <w:t xml:space="preserve">det införs en möjlighet för myndigheten att tillfälligt ändra koncentrationsnivåerna om det finns särskilda skäl. </w:t>
      </w:r>
      <w:r w:rsidR="00DA7DCD">
        <w:rPr>
          <w:rFonts w:ascii="Times New Roman" w:hAnsi="Times New Roman" w:cs="Times New Roman"/>
          <w:sz w:val="24"/>
          <w:szCs w:val="24"/>
        </w:rPr>
        <w:t xml:space="preserve">Om myndigheten delar upp koncentrationsspärren i en tilldelad del och en </w:t>
      </w:r>
      <w:proofErr w:type="spellStart"/>
      <w:r w:rsidR="00DA7DCD">
        <w:rPr>
          <w:rFonts w:ascii="Times New Roman" w:hAnsi="Times New Roman" w:cs="Times New Roman"/>
          <w:sz w:val="24"/>
          <w:szCs w:val="24"/>
        </w:rPr>
        <w:t>hyrdel</w:t>
      </w:r>
      <w:proofErr w:type="spellEnd"/>
      <w:r w:rsidR="00DA7DCD">
        <w:rPr>
          <w:rFonts w:ascii="Times New Roman" w:hAnsi="Times New Roman" w:cs="Times New Roman"/>
          <w:sz w:val="24"/>
          <w:szCs w:val="24"/>
        </w:rPr>
        <w:t xml:space="preserve"> kan de problem som påvisas enkelt lösas, t.ex. </w:t>
      </w:r>
      <w:r w:rsidR="000F634B">
        <w:rPr>
          <w:rFonts w:ascii="Times New Roman" w:hAnsi="Times New Roman" w:cs="Times New Roman"/>
          <w:sz w:val="24"/>
          <w:szCs w:val="24"/>
        </w:rPr>
        <w:t xml:space="preserve">vad gäller västra Östersjön, där koncentrationsgränsen är 10 procent, genom ett tillåtande av en </w:t>
      </w:r>
      <w:proofErr w:type="spellStart"/>
      <w:r w:rsidR="000F634B">
        <w:rPr>
          <w:rFonts w:ascii="Times New Roman" w:hAnsi="Times New Roman" w:cs="Times New Roman"/>
          <w:sz w:val="24"/>
          <w:szCs w:val="24"/>
        </w:rPr>
        <w:t>hyrdel</w:t>
      </w:r>
      <w:proofErr w:type="spellEnd"/>
      <w:r w:rsidR="000F634B">
        <w:rPr>
          <w:rFonts w:ascii="Times New Roman" w:hAnsi="Times New Roman" w:cs="Times New Roman"/>
          <w:sz w:val="24"/>
          <w:szCs w:val="24"/>
        </w:rPr>
        <w:t xml:space="preserve"> om 30 procent. </w:t>
      </w:r>
      <w:r>
        <w:rPr>
          <w:rFonts w:ascii="Times New Roman" w:hAnsi="Times New Roman" w:cs="Times New Roman"/>
          <w:sz w:val="24"/>
          <w:szCs w:val="24"/>
        </w:rPr>
        <w:t xml:space="preserve">Det handlar inte om att ett fåtal aktörer ska skaffa sig stora andelar utan om att ge möjlighet för lokala och andra fiskare att få hyra till sig fiskemöjligheter. </w:t>
      </w:r>
    </w:p>
    <w:p w:rsidR="0017023E" w:rsidRDefault="0017023E" w:rsidP="0017023E">
      <w:pPr>
        <w:spacing w:line="360" w:lineRule="auto"/>
        <w:ind w:left="1304"/>
        <w:jc w:val="both"/>
        <w:rPr>
          <w:rFonts w:ascii="Times New Roman" w:hAnsi="Times New Roman" w:cs="Times New Roman"/>
          <w:sz w:val="24"/>
          <w:szCs w:val="24"/>
        </w:rPr>
      </w:pPr>
    </w:p>
    <w:p w:rsidR="0017023E" w:rsidRDefault="00B66B30" w:rsidP="00B71A02">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 xml:space="preserve">I remissen föreslås också att bestämmelserna om </w:t>
      </w:r>
      <w:proofErr w:type="spellStart"/>
      <w:r>
        <w:rPr>
          <w:rFonts w:ascii="Times New Roman" w:hAnsi="Times New Roman" w:cs="Times New Roman"/>
          <w:sz w:val="24"/>
          <w:szCs w:val="24"/>
        </w:rPr>
        <w:t>infiskningskrav</w:t>
      </w:r>
      <w:proofErr w:type="spellEnd"/>
      <w:r>
        <w:rPr>
          <w:rFonts w:ascii="Times New Roman" w:hAnsi="Times New Roman" w:cs="Times New Roman"/>
          <w:sz w:val="24"/>
          <w:szCs w:val="24"/>
        </w:rPr>
        <w:t xml:space="preserve"> förtydligas</w:t>
      </w:r>
      <w:r w:rsidR="00332C3C">
        <w:rPr>
          <w:rFonts w:ascii="Times New Roman" w:hAnsi="Times New Roman" w:cs="Times New Roman"/>
          <w:sz w:val="24"/>
          <w:szCs w:val="24"/>
        </w:rPr>
        <w:t xml:space="preserve"> (3:7 a)</w:t>
      </w:r>
      <w:r>
        <w:rPr>
          <w:rFonts w:ascii="Times New Roman" w:hAnsi="Times New Roman" w:cs="Times New Roman"/>
          <w:sz w:val="24"/>
          <w:szCs w:val="24"/>
        </w:rPr>
        <w:t xml:space="preserve">. </w:t>
      </w:r>
      <w:r w:rsidR="008E7AA7">
        <w:rPr>
          <w:rFonts w:ascii="Times New Roman" w:hAnsi="Times New Roman" w:cs="Times New Roman"/>
          <w:sz w:val="24"/>
          <w:szCs w:val="24"/>
        </w:rPr>
        <w:t xml:space="preserve">Vad gäller </w:t>
      </w:r>
      <w:proofErr w:type="spellStart"/>
      <w:r w:rsidR="008E7AA7">
        <w:rPr>
          <w:rFonts w:ascii="Times New Roman" w:hAnsi="Times New Roman" w:cs="Times New Roman"/>
          <w:sz w:val="24"/>
          <w:szCs w:val="24"/>
        </w:rPr>
        <w:t>infiskningskrav</w:t>
      </w:r>
      <w:proofErr w:type="spellEnd"/>
      <w:r w:rsidR="008E7AA7">
        <w:rPr>
          <w:rFonts w:ascii="Times New Roman" w:hAnsi="Times New Roman" w:cs="Times New Roman"/>
          <w:sz w:val="24"/>
          <w:szCs w:val="24"/>
        </w:rPr>
        <w:t xml:space="preserve"> i vissa områden kommer vi nedan i den del som fokuserar på förslag som </w:t>
      </w:r>
      <w:r w:rsidR="00F2639B">
        <w:rPr>
          <w:rFonts w:ascii="Times New Roman" w:hAnsi="Times New Roman" w:cs="Times New Roman"/>
          <w:sz w:val="24"/>
          <w:szCs w:val="24"/>
        </w:rPr>
        <w:t xml:space="preserve">enligt oss </w:t>
      </w:r>
      <w:r w:rsidR="008E7AA7">
        <w:rPr>
          <w:rFonts w:ascii="Times New Roman" w:hAnsi="Times New Roman" w:cs="Times New Roman"/>
          <w:sz w:val="24"/>
          <w:szCs w:val="24"/>
        </w:rPr>
        <w:t>borde ha varit med i remissen, men som inte är det, att kommenter</w:t>
      </w:r>
      <w:r w:rsidR="000F634B">
        <w:rPr>
          <w:rFonts w:ascii="Times New Roman" w:hAnsi="Times New Roman" w:cs="Times New Roman"/>
          <w:sz w:val="24"/>
          <w:szCs w:val="24"/>
        </w:rPr>
        <w:t>a</w:t>
      </w:r>
      <w:r w:rsidR="00F2639B">
        <w:rPr>
          <w:rFonts w:ascii="Times New Roman" w:hAnsi="Times New Roman" w:cs="Times New Roman"/>
          <w:sz w:val="24"/>
          <w:szCs w:val="24"/>
        </w:rPr>
        <w:t>s</w:t>
      </w:r>
      <w:r w:rsidR="008E7AA7">
        <w:rPr>
          <w:rFonts w:ascii="Times New Roman" w:hAnsi="Times New Roman" w:cs="Times New Roman"/>
          <w:sz w:val="24"/>
          <w:szCs w:val="24"/>
        </w:rPr>
        <w:t xml:space="preserve">. </w:t>
      </w:r>
    </w:p>
    <w:p w:rsidR="0017023E" w:rsidRDefault="0017023E" w:rsidP="0017023E">
      <w:pPr>
        <w:spacing w:line="360" w:lineRule="auto"/>
        <w:ind w:left="1304"/>
        <w:jc w:val="both"/>
        <w:rPr>
          <w:rFonts w:ascii="Times New Roman" w:hAnsi="Times New Roman" w:cs="Times New Roman"/>
          <w:sz w:val="24"/>
          <w:szCs w:val="24"/>
        </w:rPr>
      </w:pPr>
    </w:p>
    <w:p w:rsidR="00F2639B" w:rsidRPr="00F2639B" w:rsidRDefault="008E7AA7" w:rsidP="0017023E">
      <w:pPr>
        <w:spacing w:line="360" w:lineRule="auto"/>
        <w:ind w:left="1304"/>
        <w:jc w:val="both"/>
        <w:rPr>
          <w:rFonts w:ascii="Times New Roman" w:hAnsi="Times New Roman" w:cs="Times New Roman"/>
          <w:sz w:val="24"/>
          <w:szCs w:val="24"/>
        </w:rPr>
      </w:pPr>
      <w:r w:rsidRPr="00F2639B">
        <w:rPr>
          <w:rFonts w:ascii="Times New Roman" w:hAnsi="Times New Roman" w:cs="Times New Roman"/>
          <w:sz w:val="24"/>
          <w:szCs w:val="24"/>
        </w:rPr>
        <w:t xml:space="preserve">De existerande </w:t>
      </w:r>
      <w:proofErr w:type="spellStart"/>
      <w:r w:rsidRPr="00F2639B">
        <w:rPr>
          <w:rFonts w:ascii="Times New Roman" w:hAnsi="Times New Roman" w:cs="Times New Roman"/>
          <w:sz w:val="24"/>
          <w:szCs w:val="24"/>
        </w:rPr>
        <w:t>infiskningskraven</w:t>
      </w:r>
      <w:proofErr w:type="spellEnd"/>
      <w:r w:rsidRPr="00F2639B">
        <w:rPr>
          <w:rFonts w:ascii="Times New Roman" w:hAnsi="Times New Roman" w:cs="Times New Roman"/>
          <w:sz w:val="24"/>
          <w:szCs w:val="24"/>
        </w:rPr>
        <w:t xml:space="preserve"> upplevs inom näringen som onödiga</w:t>
      </w:r>
      <w:r w:rsidR="00F2639B" w:rsidRPr="00F2639B">
        <w:rPr>
          <w:rFonts w:ascii="Times New Roman" w:hAnsi="Times New Roman" w:cs="Times New Roman"/>
          <w:sz w:val="24"/>
          <w:szCs w:val="24"/>
        </w:rPr>
        <w:t xml:space="preserve"> och de borde tas bort. Resonemang om aktiva och passiva båtar handlar om ekonomiska </w:t>
      </w:r>
      <w:r w:rsidR="00F2639B" w:rsidRPr="00F2639B">
        <w:rPr>
          <w:rFonts w:ascii="Times New Roman" w:hAnsi="Times New Roman" w:cs="Times New Roman"/>
          <w:sz w:val="24"/>
          <w:szCs w:val="24"/>
        </w:rPr>
        <w:lastRenderedPageBreak/>
        <w:t xml:space="preserve">realiteter, inte att vissa båtar inte fiskar tillräckligt mycket. </w:t>
      </w:r>
      <w:proofErr w:type="spellStart"/>
      <w:r w:rsidR="00F2639B" w:rsidRPr="00F2639B">
        <w:rPr>
          <w:rFonts w:ascii="Times New Roman" w:hAnsi="Times New Roman" w:cs="Times New Roman"/>
          <w:sz w:val="24"/>
          <w:szCs w:val="24"/>
        </w:rPr>
        <w:t>Infiskningskrav</w:t>
      </w:r>
      <w:proofErr w:type="spellEnd"/>
      <w:r w:rsidR="00F2639B" w:rsidRPr="00F2639B">
        <w:rPr>
          <w:rFonts w:ascii="Times New Roman" w:hAnsi="Times New Roman" w:cs="Times New Roman"/>
          <w:sz w:val="24"/>
          <w:szCs w:val="24"/>
        </w:rPr>
        <w:t xml:space="preserve"> har inte på något sätt att göra med om vi har permanenta överföringar eller ej. </w:t>
      </w:r>
    </w:p>
    <w:p w:rsidR="00F2639B" w:rsidRPr="00F2639B" w:rsidRDefault="00F2639B" w:rsidP="0017023E">
      <w:pPr>
        <w:spacing w:line="360" w:lineRule="auto"/>
        <w:ind w:left="1304"/>
        <w:jc w:val="both"/>
        <w:rPr>
          <w:rFonts w:ascii="Times New Roman" w:hAnsi="Times New Roman" w:cs="Times New Roman"/>
          <w:sz w:val="24"/>
          <w:szCs w:val="24"/>
        </w:rPr>
      </w:pPr>
    </w:p>
    <w:p w:rsidR="007B372F" w:rsidRPr="00F2639B" w:rsidRDefault="005A5ED9" w:rsidP="0017023E">
      <w:pPr>
        <w:spacing w:line="360" w:lineRule="auto"/>
        <w:ind w:left="1304"/>
        <w:jc w:val="both"/>
        <w:rPr>
          <w:rFonts w:ascii="Times New Roman" w:hAnsi="Times New Roman" w:cs="Times New Roman"/>
          <w:sz w:val="24"/>
          <w:szCs w:val="24"/>
        </w:rPr>
      </w:pPr>
      <w:r w:rsidRPr="00F2639B">
        <w:rPr>
          <w:rFonts w:ascii="Times New Roman" w:hAnsi="Times New Roman" w:cs="Times New Roman"/>
          <w:sz w:val="24"/>
          <w:szCs w:val="24"/>
        </w:rPr>
        <w:t xml:space="preserve">Det gäller särskilt </w:t>
      </w:r>
      <w:proofErr w:type="spellStart"/>
      <w:r w:rsidRPr="00F2639B">
        <w:rPr>
          <w:rFonts w:ascii="Times New Roman" w:hAnsi="Times New Roman" w:cs="Times New Roman"/>
          <w:sz w:val="24"/>
          <w:szCs w:val="24"/>
        </w:rPr>
        <w:t>infiskningskravet</w:t>
      </w:r>
      <w:proofErr w:type="spellEnd"/>
      <w:r w:rsidRPr="00F2639B">
        <w:rPr>
          <w:rFonts w:ascii="Times New Roman" w:hAnsi="Times New Roman" w:cs="Times New Roman"/>
          <w:sz w:val="24"/>
          <w:szCs w:val="24"/>
        </w:rPr>
        <w:t xml:space="preserve"> om 200 kg i Östersjön med torskfångande redskap</w:t>
      </w:r>
      <w:r w:rsidR="0017023E" w:rsidRPr="00F2639B">
        <w:rPr>
          <w:rFonts w:ascii="Times New Roman" w:hAnsi="Times New Roman" w:cs="Times New Roman"/>
          <w:sz w:val="24"/>
          <w:szCs w:val="24"/>
        </w:rPr>
        <w:t>; s</w:t>
      </w:r>
      <w:r w:rsidRPr="00F2639B">
        <w:rPr>
          <w:rFonts w:ascii="Times New Roman" w:hAnsi="Times New Roman" w:cs="Times New Roman"/>
          <w:sz w:val="24"/>
          <w:szCs w:val="24"/>
        </w:rPr>
        <w:t xml:space="preserve">älens härjningar </w:t>
      </w:r>
      <w:r w:rsidR="007B372F" w:rsidRPr="00F2639B">
        <w:rPr>
          <w:rFonts w:ascii="Times New Roman" w:hAnsi="Times New Roman" w:cs="Times New Roman"/>
          <w:sz w:val="24"/>
          <w:szCs w:val="24"/>
        </w:rPr>
        <w:t xml:space="preserve">omöjliggör </w:t>
      </w:r>
      <w:r w:rsidRPr="00F2639B">
        <w:rPr>
          <w:rFonts w:ascii="Times New Roman" w:hAnsi="Times New Roman" w:cs="Times New Roman"/>
          <w:sz w:val="24"/>
          <w:szCs w:val="24"/>
        </w:rPr>
        <w:t>i vissa</w:t>
      </w:r>
      <w:r w:rsidR="007B372F" w:rsidRPr="00F2639B">
        <w:rPr>
          <w:rFonts w:ascii="Times New Roman" w:hAnsi="Times New Roman" w:cs="Times New Roman"/>
          <w:sz w:val="24"/>
          <w:szCs w:val="24"/>
        </w:rPr>
        <w:t>/många</w:t>
      </w:r>
      <w:r w:rsidRPr="00F2639B">
        <w:rPr>
          <w:rFonts w:ascii="Times New Roman" w:hAnsi="Times New Roman" w:cs="Times New Roman"/>
          <w:sz w:val="24"/>
          <w:szCs w:val="24"/>
        </w:rPr>
        <w:t xml:space="preserve"> fall ett ekonomiskt lönsamt fiske. Förhoppningsvis är denna problematiska situation av övergående natur och då är det självfallet så att ingen fiskare vill mista en möjlighet och därför försöker att uppfylla kravet även om det sker på bekostnad av ekonomisk lönsamhet det innevarande året. </w:t>
      </w:r>
    </w:p>
    <w:p w:rsidR="007B372F" w:rsidRPr="00F2639B" w:rsidRDefault="007B372F" w:rsidP="0017023E">
      <w:pPr>
        <w:spacing w:line="360" w:lineRule="auto"/>
        <w:ind w:left="1304"/>
        <w:jc w:val="both"/>
        <w:rPr>
          <w:rFonts w:ascii="Times New Roman" w:hAnsi="Times New Roman" w:cs="Times New Roman"/>
          <w:color w:val="FF0000"/>
          <w:sz w:val="24"/>
          <w:szCs w:val="24"/>
        </w:rPr>
      </w:pPr>
    </w:p>
    <w:p w:rsidR="007B372F" w:rsidRPr="00F2639B" w:rsidRDefault="005A5ED9" w:rsidP="0017023E">
      <w:pPr>
        <w:spacing w:line="360" w:lineRule="auto"/>
        <w:ind w:left="1304"/>
        <w:jc w:val="both"/>
        <w:rPr>
          <w:rFonts w:ascii="Times New Roman" w:hAnsi="Times New Roman" w:cs="Times New Roman"/>
          <w:sz w:val="24"/>
          <w:szCs w:val="24"/>
        </w:rPr>
      </w:pPr>
      <w:r w:rsidRPr="00F2639B">
        <w:rPr>
          <w:rFonts w:ascii="Times New Roman" w:hAnsi="Times New Roman" w:cs="Times New Roman"/>
          <w:sz w:val="24"/>
          <w:szCs w:val="24"/>
        </w:rPr>
        <w:t xml:space="preserve">SFPO delar myndighetens bedömning vad gäller </w:t>
      </w:r>
      <w:proofErr w:type="spellStart"/>
      <w:r w:rsidRPr="00F2639B">
        <w:rPr>
          <w:rFonts w:ascii="Times New Roman" w:hAnsi="Times New Roman" w:cs="Times New Roman"/>
          <w:sz w:val="24"/>
          <w:szCs w:val="24"/>
        </w:rPr>
        <w:t>infiskningskravet</w:t>
      </w:r>
      <w:proofErr w:type="spellEnd"/>
      <w:r w:rsidRPr="00F2639B">
        <w:rPr>
          <w:rFonts w:ascii="Times New Roman" w:hAnsi="Times New Roman" w:cs="Times New Roman"/>
          <w:sz w:val="24"/>
          <w:szCs w:val="24"/>
        </w:rPr>
        <w:t xml:space="preserve"> i Kattegatt och noterar med </w:t>
      </w:r>
      <w:r w:rsidR="00031CA8" w:rsidRPr="00F2639B">
        <w:rPr>
          <w:rFonts w:ascii="Times New Roman" w:hAnsi="Times New Roman" w:cs="Times New Roman"/>
          <w:sz w:val="24"/>
          <w:szCs w:val="24"/>
        </w:rPr>
        <w:t xml:space="preserve">stor </w:t>
      </w:r>
      <w:r w:rsidR="007B372F" w:rsidRPr="00F2639B">
        <w:rPr>
          <w:rFonts w:ascii="Times New Roman" w:hAnsi="Times New Roman" w:cs="Times New Roman"/>
          <w:sz w:val="24"/>
          <w:szCs w:val="24"/>
        </w:rPr>
        <w:t>tillfredsställelse särskilt</w:t>
      </w:r>
      <w:r w:rsidRPr="00F2639B">
        <w:rPr>
          <w:rFonts w:ascii="Times New Roman" w:hAnsi="Times New Roman" w:cs="Times New Roman"/>
          <w:sz w:val="24"/>
          <w:szCs w:val="24"/>
        </w:rPr>
        <w:t xml:space="preserve"> motiveringen till justeringen vad gäller Skagerrak i denna del – att det blir onödigt krångligt. </w:t>
      </w:r>
    </w:p>
    <w:p w:rsidR="00031CA8" w:rsidRPr="00F2639B" w:rsidRDefault="00031CA8" w:rsidP="0017023E">
      <w:pPr>
        <w:spacing w:line="360" w:lineRule="auto"/>
        <w:ind w:left="1304"/>
        <w:jc w:val="both"/>
        <w:rPr>
          <w:rFonts w:ascii="Times New Roman" w:hAnsi="Times New Roman" w:cs="Times New Roman"/>
          <w:color w:val="FF0000"/>
          <w:sz w:val="24"/>
          <w:szCs w:val="24"/>
        </w:rPr>
      </w:pPr>
    </w:p>
    <w:p w:rsidR="002B41C5" w:rsidRPr="00F2639B" w:rsidRDefault="002B41C5" w:rsidP="00380CF7">
      <w:pPr>
        <w:spacing w:line="360" w:lineRule="auto"/>
        <w:jc w:val="both"/>
        <w:rPr>
          <w:rFonts w:ascii="Times New Roman" w:hAnsi="Times New Roman" w:cs="Times New Roman"/>
          <w:color w:val="FF0000"/>
          <w:sz w:val="24"/>
          <w:szCs w:val="24"/>
        </w:rPr>
      </w:pPr>
    </w:p>
    <w:p w:rsidR="002B41C5" w:rsidRPr="00F2639B" w:rsidRDefault="002B41C5" w:rsidP="007B372F">
      <w:pPr>
        <w:spacing w:line="360" w:lineRule="auto"/>
        <w:ind w:left="1304"/>
        <w:jc w:val="both"/>
        <w:rPr>
          <w:rFonts w:ascii="Times New Roman" w:hAnsi="Times New Roman" w:cs="Times New Roman"/>
          <w:sz w:val="24"/>
          <w:szCs w:val="24"/>
        </w:rPr>
      </w:pPr>
      <w:r w:rsidRPr="00F2639B">
        <w:rPr>
          <w:rFonts w:ascii="Times New Roman" w:hAnsi="Times New Roman" w:cs="Times New Roman"/>
          <w:sz w:val="24"/>
          <w:szCs w:val="24"/>
        </w:rPr>
        <w:t xml:space="preserve">Ikraftträdandedatum föreslås vara den 1 februari </w:t>
      </w:r>
      <w:r w:rsidR="00C7181B" w:rsidRPr="00F2639B">
        <w:rPr>
          <w:rFonts w:ascii="Times New Roman" w:hAnsi="Times New Roman" w:cs="Times New Roman"/>
          <w:sz w:val="24"/>
          <w:szCs w:val="24"/>
        </w:rPr>
        <w:t>2019 på s. 1 i remissen</w:t>
      </w:r>
      <w:r w:rsidR="004F1EF1" w:rsidRPr="00F2639B">
        <w:rPr>
          <w:rFonts w:ascii="Times New Roman" w:hAnsi="Times New Roman" w:cs="Times New Roman"/>
          <w:sz w:val="24"/>
          <w:szCs w:val="24"/>
        </w:rPr>
        <w:t xml:space="preserve"> och i konsekvensutredningen</w:t>
      </w:r>
      <w:r w:rsidR="00C7181B" w:rsidRPr="00F2639B">
        <w:rPr>
          <w:rFonts w:ascii="Times New Roman" w:hAnsi="Times New Roman" w:cs="Times New Roman"/>
          <w:sz w:val="24"/>
          <w:szCs w:val="24"/>
        </w:rPr>
        <w:t xml:space="preserve">, men på s. 6 anges ikraftträdandedatum vara den 1 januari 2019. </w:t>
      </w:r>
      <w:r w:rsidR="004F1EF1" w:rsidRPr="00F2639B">
        <w:rPr>
          <w:rFonts w:ascii="Times New Roman" w:hAnsi="Times New Roman" w:cs="Times New Roman"/>
          <w:sz w:val="24"/>
          <w:szCs w:val="24"/>
        </w:rPr>
        <w:t xml:space="preserve">Några motiv till endera synes saknas. </w:t>
      </w:r>
      <w:r w:rsidR="00C7181B" w:rsidRPr="00F2639B">
        <w:rPr>
          <w:rFonts w:ascii="Times New Roman" w:hAnsi="Times New Roman" w:cs="Times New Roman"/>
          <w:sz w:val="24"/>
          <w:szCs w:val="24"/>
        </w:rPr>
        <w:t xml:space="preserve">SFPO förordar ett ikraftträdande per den 1 januari 2019. </w:t>
      </w:r>
    </w:p>
    <w:p w:rsidR="00380CF7" w:rsidRPr="00F2639B" w:rsidRDefault="00380CF7" w:rsidP="00380CF7">
      <w:pPr>
        <w:spacing w:line="360" w:lineRule="auto"/>
        <w:jc w:val="both"/>
        <w:rPr>
          <w:rFonts w:ascii="Times New Roman" w:hAnsi="Times New Roman" w:cs="Times New Roman"/>
          <w:color w:val="FF0000"/>
          <w:sz w:val="24"/>
          <w:szCs w:val="24"/>
        </w:rPr>
      </w:pPr>
    </w:p>
    <w:p w:rsidR="00332C3C" w:rsidRPr="00187BAB" w:rsidRDefault="00332C3C" w:rsidP="007B372F">
      <w:pPr>
        <w:spacing w:line="360" w:lineRule="auto"/>
        <w:ind w:left="1304"/>
        <w:jc w:val="both"/>
        <w:rPr>
          <w:rFonts w:ascii="Times New Roman" w:hAnsi="Times New Roman" w:cs="Times New Roman"/>
          <w:sz w:val="24"/>
          <w:szCs w:val="24"/>
        </w:rPr>
      </w:pPr>
      <w:r w:rsidRPr="00187BAB">
        <w:rPr>
          <w:rFonts w:ascii="Times New Roman" w:hAnsi="Times New Roman" w:cs="Times New Roman"/>
          <w:sz w:val="24"/>
          <w:szCs w:val="24"/>
        </w:rPr>
        <w:t xml:space="preserve">Med fokus på tydlighet och lättförståelighet föreslår SFPO att man i den föreslagna 3:7 a i den inledande texten </w:t>
      </w:r>
      <w:r w:rsidR="00900D59" w:rsidRPr="00187BAB">
        <w:rPr>
          <w:rFonts w:ascii="Times New Roman" w:hAnsi="Times New Roman" w:cs="Times New Roman"/>
          <w:sz w:val="24"/>
          <w:szCs w:val="24"/>
        </w:rPr>
        <w:t>av bestämmelsen lägger till det som följer av den föreslagna</w:t>
      </w:r>
      <w:r w:rsidRPr="00187BAB">
        <w:rPr>
          <w:rFonts w:ascii="Times New Roman" w:hAnsi="Times New Roman" w:cs="Times New Roman"/>
          <w:sz w:val="24"/>
          <w:szCs w:val="24"/>
        </w:rPr>
        <w:t xml:space="preserve"> 1:2.17</w:t>
      </w:r>
      <w:r w:rsidR="00900D59" w:rsidRPr="00187BAB">
        <w:rPr>
          <w:rFonts w:ascii="Times New Roman" w:hAnsi="Times New Roman" w:cs="Times New Roman"/>
          <w:sz w:val="24"/>
          <w:szCs w:val="24"/>
        </w:rPr>
        <w:t>, dvs. att det handlar om rapporterad och landad fångst i hel vikt alternativt att man i 3:7 a hänvisar till 1.2.17.</w:t>
      </w:r>
    </w:p>
    <w:p w:rsidR="00332C3C" w:rsidRPr="00F2639B" w:rsidRDefault="00332C3C" w:rsidP="00380CF7">
      <w:pPr>
        <w:spacing w:line="360" w:lineRule="auto"/>
        <w:jc w:val="both"/>
        <w:rPr>
          <w:rFonts w:ascii="Times New Roman" w:hAnsi="Times New Roman" w:cs="Times New Roman"/>
          <w:color w:val="FF0000"/>
          <w:sz w:val="24"/>
          <w:szCs w:val="24"/>
        </w:rPr>
      </w:pPr>
    </w:p>
    <w:p w:rsidR="000F634B" w:rsidRPr="00F2639B" w:rsidRDefault="000F634B" w:rsidP="00380CF7">
      <w:pPr>
        <w:spacing w:line="360" w:lineRule="auto"/>
        <w:jc w:val="both"/>
        <w:rPr>
          <w:rFonts w:ascii="Times New Roman" w:hAnsi="Times New Roman" w:cs="Times New Roman"/>
          <w:color w:val="FF0000"/>
          <w:sz w:val="24"/>
          <w:szCs w:val="24"/>
        </w:rPr>
      </w:pPr>
    </w:p>
    <w:p w:rsidR="00C82DFB" w:rsidRDefault="00C82DFB" w:rsidP="007B372F">
      <w:pPr>
        <w:spacing w:line="360" w:lineRule="auto"/>
        <w:ind w:left="1304"/>
        <w:jc w:val="both"/>
        <w:rPr>
          <w:rFonts w:ascii="Times New Roman" w:hAnsi="Times New Roman" w:cs="Times New Roman"/>
          <w:b/>
          <w:sz w:val="24"/>
          <w:szCs w:val="24"/>
        </w:rPr>
      </w:pPr>
    </w:p>
    <w:p w:rsidR="00C82DFB" w:rsidRDefault="00C82DFB" w:rsidP="007B372F">
      <w:pPr>
        <w:spacing w:line="360" w:lineRule="auto"/>
        <w:ind w:left="1304"/>
        <w:jc w:val="both"/>
        <w:rPr>
          <w:rFonts w:ascii="Times New Roman" w:hAnsi="Times New Roman" w:cs="Times New Roman"/>
          <w:b/>
          <w:sz w:val="24"/>
          <w:szCs w:val="24"/>
        </w:rPr>
      </w:pPr>
    </w:p>
    <w:p w:rsidR="00380CF7" w:rsidRPr="000F634B" w:rsidRDefault="00380CF7" w:rsidP="007B372F">
      <w:pPr>
        <w:spacing w:line="360" w:lineRule="auto"/>
        <w:ind w:left="1304"/>
        <w:jc w:val="both"/>
        <w:rPr>
          <w:rFonts w:ascii="Times New Roman" w:hAnsi="Times New Roman" w:cs="Times New Roman"/>
          <w:b/>
          <w:sz w:val="24"/>
          <w:szCs w:val="24"/>
        </w:rPr>
      </w:pPr>
      <w:r w:rsidRPr="000F634B">
        <w:rPr>
          <w:rFonts w:ascii="Times New Roman" w:hAnsi="Times New Roman" w:cs="Times New Roman"/>
          <w:b/>
          <w:sz w:val="24"/>
          <w:szCs w:val="24"/>
        </w:rPr>
        <w:lastRenderedPageBreak/>
        <w:t>2 Förslag som borde ha ingått i remissen, men som dessvärre myndigheten valt att inte medta</w:t>
      </w:r>
    </w:p>
    <w:p w:rsidR="00071B87" w:rsidRPr="000F634B" w:rsidRDefault="00071B87" w:rsidP="004B276C">
      <w:pPr>
        <w:spacing w:line="360" w:lineRule="auto"/>
        <w:jc w:val="both"/>
        <w:rPr>
          <w:rFonts w:ascii="Times New Roman" w:hAnsi="Times New Roman" w:cs="Times New Roman"/>
          <w:color w:val="FF0000"/>
          <w:sz w:val="24"/>
          <w:szCs w:val="24"/>
        </w:rPr>
      </w:pPr>
    </w:p>
    <w:p w:rsidR="004F1EF1" w:rsidRPr="000F634B" w:rsidRDefault="009F7BF2" w:rsidP="007B372F">
      <w:pPr>
        <w:spacing w:line="360" w:lineRule="auto"/>
        <w:ind w:firstLine="1304"/>
        <w:jc w:val="both"/>
        <w:rPr>
          <w:rFonts w:ascii="Times New Roman" w:hAnsi="Times New Roman" w:cs="Times New Roman"/>
          <w:sz w:val="24"/>
          <w:szCs w:val="24"/>
        </w:rPr>
      </w:pPr>
      <w:r w:rsidRPr="000F634B">
        <w:rPr>
          <w:rFonts w:ascii="Times New Roman" w:hAnsi="Times New Roman" w:cs="Times New Roman"/>
          <w:sz w:val="24"/>
          <w:szCs w:val="24"/>
        </w:rPr>
        <w:t xml:space="preserve">● </w:t>
      </w:r>
      <w:r w:rsidR="004F1EF1" w:rsidRPr="000F634B">
        <w:rPr>
          <w:rFonts w:ascii="Times New Roman" w:hAnsi="Times New Roman" w:cs="Times New Roman"/>
          <w:sz w:val="24"/>
          <w:szCs w:val="24"/>
        </w:rPr>
        <w:t xml:space="preserve">En möjlighet till permanenta överföringar </w:t>
      </w:r>
    </w:p>
    <w:p w:rsidR="007B372F" w:rsidRPr="000F634B" w:rsidRDefault="007B372F" w:rsidP="007B372F">
      <w:pPr>
        <w:spacing w:line="360" w:lineRule="auto"/>
        <w:ind w:left="1304"/>
        <w:jc w:val="both"/>
        <w:rPr>
          <w:rFonts w:ascii="Times New Roman" w:hAnsi="Times New Roman" w:cs="Times New Roman"/>
          <w:sz w:val="24"/>
          <w:szCs w:val="24"/>
        </w:rPr>
      </w:pPr>
    </w:p>
    <w:p w:rsidR="007B372F" w:rsidRPr="000F634B" w:rsidRDefault="0041326F" w:rsidP="007B372F">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SFPO </w:t>
      </w:r>
      <w:r w:rsidR="002078B8" w:rsidRPr="000F634B">
        <w:rPr>
          <w:rFonts w:ascii="Times New Roman" w:hAnsi="Times New Roman" w:cs="Times New Roman"/>
          <w:sz w:val="24"/>
          <w:szCs w:val="24"/>
        </w:rPr>
        <w:t xml:space="preserve">är av många anledningar av uppfattningen att ett införande av permanenta överföringar i det demersala systemet, vad gäller redan individuellt fördelade fiskemöjligheter, är en absolut nödvändighet. </w:t>
      </w:r>
    </w:p>
    <w:p w:rsidR="00031CA8" w:rsidRPr="000F634B" w:rsidRDefault="00031CA8" w:rsidP="007B372F">
      <w:pPr>
        <w:spacing w:line="360" w:lineRule="auto"/>
        <w:ind w:left="1304"/>
        <w:jc w:val="both"/>
        <w:rPr>
          <w:rFonts w:ascii="Times New Roman" w:hAnsi="Times New Roman" w:cs="Times New Roman"/>
          <w:sz w:val="24"/>
          <w:szCs w:val="24"/>
        </w:rPr>
      </w:pPr>
    </w:p>
    <w:p w:rsidR="004F1EF1" w:rsidRPr="000F634B" w:rsidRDefault="002078B8" w:rsidP="007B372F">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Genom ett sådant möjliggörande kan den som vill sluta fiska sälja sina andelar och den som öka sitt fiske kan köpa fiskemöjligheter, givetvis beaktande de koncentrationsnivåer som fastställts. Erfarenhetsmässigt ger en möjlighet till permanenta överföringar en ökad lönsamhet i yrkesfisket samtidigt som det blir mer ekologiskt hållbart och i balans med resursen. Det finns</w:t>
      </w:r>
      <w:r w:rsidR="007B372F" w:rsidRPr="000F634B">
        <w:rPr>
          <w:rFonts w:ascii="Times New Roman" w:hAnsi="Times New Roman" w:cs="Times New Roman"/>
          <w:sz w:val="24"/>
          <w:szCs w:val="24"/>
        </w:rPr>
        <w:t xml:space="preserve"> tungt vägande</w:t>
      </w:r>
      <w:r w:rsidRPr="000F634B">
        <w:rPr>
          <w:rFonts w:ascii="Times New Roman" w:hAnsi="Times New Roman" w:cs="Times New Roman"/>
          <w:sz w:val="24"/>
          <w:szCs w:val="24"/>
        </w:rPr>
        <w:t xml:space="preserve"> skäl som talar för att inte inkludera de fisken som idag sker på demersala kustkvoter i en sådan ordning, dessa </w:t>
      </w:r>
      <w:r w:rsidR="007B372F" w:rsidRPr="000F634B">
        <w:rPr>
          <w:rFonts w:ascii="Times New Roman" w:hAnsi="Times New Roman" w:cs="Times New Roman"/>
          <w:sz w:val="24"/>
          <w:szCs w:val="24"/>
        </w:rPr>
        <w:t xml:space="preserve">fiskare </w:t>
      </w:r>
      <w:r w:rsidRPr="000F634B">
        <w:rPr>
          <w:rFonts w:ascii="Times New Roman" w:hAnsi="Times New Roman" w:cs="Times New Roman"/>
          <w:sz w:val="24"/>
          <w:szCs w:val="24"/>
        </w:rPr>
        <w:t xml:space="preserve">ska således även i fortsättningen kunna fiska på särskilt avsatta kustkvoter. </w:t>
      </w:r>
    </w:p>
    <w:p w:rsidR="002078B8" w:rsidRPr="000F634B" w:rsidRDefault="002078B8" w:rsidP="004B276C">
      <w:pPr>
        <w:spacing w:line="360" w:lineRule="auto"/>
        <w:jc w:val="both"/>
        <w:rPr>
          <w:rFonts w:ascii="Times New Roman" w:hAnsi="Times New Roman" w:cs="Times New Roman"/>
          <w:sz w:val="24"/>
          <w:szCs w:val="24"/>
        </w:rPr>
      </w:pPr>
    </w:p>
    <w:p w:rsidR="007B372F" w:rsidRPr="000F634B" w:rsidRDefault="002078B8" w:rsidP="007B372F">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En relevant fråga är varför permanenta överföringsmöjligheter behövs. Svaren är många och har bl.a. att göra med ekonomisk lönsamhet, föryngring, </w:t>
      </w:r>
      <w:r w:rsidR="00B266C3" w:rsidRPr="000F634B">
        <w:rPr>
          <w:rFonts w:ascii="Times New Roman" w:hAnsi="Times New Roman" w:cs="Times New Roman"/>
          <w:sz w:val="24"/>
          <w:szCs w:val="24"/>
        </w:rPr>
        <w:t xml:space="preserve">uppdämda förväntningar, miljö, landningsskyldigheten och den gemensamma fiskeripolitiken. </w:t>
      </w:r>
    </w:p>
    <w:p w:rsidR="007B372F" w:rsidRPr="000F634B" w:rsidRDefault="007B372F" w:rsidP="007B372F">
      <w:pPr>
        <w:spacing w:line="360" w:lineRule="auto"/>
        <w:ind w:left="1304"/>
        <w:jc w:val="both"/>
        <w:rPr>
          <w:rFonts w:ascii="Times New Roman" w:hAnsi="Times New Roman" w:cs="Times New Roman"/>
          <w:sz w:val="24"/>
          <w:szCs w:val="24"/>
        </w:rPr>
      </w:pPr>
    </w:p>
    <w:p w:rsidR="007B372F" w:rsidRPr="000F634B" w:rsidRDefault="00B266C3" w:rsidP="007B372F">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Vad gäller ekonomisk lönsamhet pekar alla fakta på att möjligheten till permanenta överföringar verkar positivt, se t.ex. Nordiska rådets rapport ”Nordic </w:t>
      </w:r>
      <w:proofErr w:type="spellStart"/>
      <w:r w:rsidRPr="000F634B">
        <w:rPr>
          <w:rFonts w:ascii="Times New Roman" w:hAnsi="Times New Roman" w:cs="Times New Roman"/>
          <w:sz w:val="24"/>
          <w:szCs w:val="24"/>
        </w:rPr>
        <w:t>experiences</w:t>
      </w:r>
      <w:proofErr w:type="spellEnd"/>
      <w:r w:rsidRPr="000F634B">
        <w:rPr>
          <w:rFonts w:ascii="Times New Roman" w:hAnsi="Times New Roman" w:cs="Times New Roman"/>
          <w:sz w:val="24"/>
          <w:szCs w:val="24"/>
        </w:rPr>
        <w:t xml:space="preserve"> </w:t>
      </w:r>
      <w:proofErr w:type="spellStart"/>
      <w:r w:rsidRPr="000F634B">
        <w:rPr>
          <w:rFonts w:ascii="Times New Roman" w:hAnsi="Times New Roman" w:cs="Times New Roman"/>
          <w:sz w:val="24"/>
          <w:szCs w:val="24"/>
        </w:rPr>
        <w:t>of</w:t>
      </w:r>
      <w:proofErr w:type="spellEnd"/>
      <w:r w:rsidRPr="000F634B">
        <w:rPr>
          <w:rFonts w:ascii="Times New Roman" w:hAnsi="Times New Roman" w:cs="Times New Roman"/>
          <w:sz w:val="24"/>
          <w:szCs w:val="24"/>
        </w:rPr>
        <w:t xml:space="preserve"> </w:t>
      </w:r>
      <w:proofErr w:type="spellStart"/>
      <w:r w:rsidRPr="000F634B">
        <w:rPr>
          <w:rFonts w:ascii="Times New Roman" w:hAnsi="Times New Roman" w:cs="Times New Roman"/>
          <w:sz w:val="24"/>
          <w:szCs w:val="24"/>
        </w:rPr>
        <w:t>fisheries</w:t>
      </w:r>
      <w:proofErr w:type="spellEnd"/>
      <w:r w:rsidRPr="000F634B">
        <w:rPr>
          <w:rFonts w:ascii="Times New Roman" w:hAnsi="Times New Roman" w:cs="Times New Roman"/>
          <w:sz w:val="24"/>
          <w:szCs w:val="24"/>
        </w:rPr>
        <w:t xml:space="preserve"> </w:t>
      </w:r>
      <w:proofErr w:type="spellStart"/>
      <w:r w:rsidRPr="000F634B">
        <w:rPr>
          <w:rFonts w:ascii="Times New Roman" w:hAnsi="Times New Roman" w:cs="Times New Roman"/>
          <w:sz w:val="24"/>
          <w:szCs w:val="24"/>
        </w:rPr>
        <w:t>managment</w:t>
      </w:r>
      <w:proofErr w:type="spellEnd"/>
      <w:r w:rsidRPr="000F634B">
        <w:rPr>
          <w:rFonts w:ascii="Times New Roman" w:hAnsi="Times New Roman" w:cs="Times New Roman"/>
          <w:sz w:val="24"/>
          <w:szCs w:val="24"/>
        </w:rPr>
        <w:t xml:space="preserve"> – </w:t>
      </w:r>
      <w:proofErr w:type="spellStart"/>
      <w:r w:rsidRPr="000F634B">
        <w:rPr>
          <w:rFonts w:ascii="Times New Roman" w:hAnsi="Times New Roman" w:cs="Times New Roman"/>
          <w:sz w:val="24"/>
          <w:szCs w:val="24"/>
        </w:rPr>
        <w:t>seen</w:t>
      </w:r>
      <w:proofErr w:type="spellEnd"/>
      <w:r w:rsidRPr="000F634B">
        <w:rPr>
          <w:rFonts w:ascii="Times New Roman" w:hAnsi="Times New Roman" w:cs="Times New Roman"/>
          <w:sz w:val="24"/>
          <w:szCs w:val="24"/>
        </w:rPr>
        <w:t xml:space="preserve"> in relation to the reform </w:t>
      </w:r>
      <w:proofErr w:type="spellStart"/>
      <w:r w:rsidRPr="000F634B">
        <w:rPr>
          <w:rFonts w:ascii="Times New Roman" w:hAnsi="Times New Roman" w:cs="Times New Roman"/>
          <w:sz w:val="24"/>
          <w:szCs w:val="24"/>
        </w:rPr>
        <w:t>of</w:t>
      </w:r>
      <w:proofErr w:type="spellEnd"/>
      <w:r w:rsidRPr="000F634B">
        <w:rPr>
          <w:rFonts w:ascii="Times New Roman" w:hAnsi="Times New Roman" w:cs="Times New Roman"/>
          <w:sz w:val="24"/>
          <w:szCs w:val="24"/>
        </w:rPr>
        <w:t xml:space="preserve"> the EU Common Fisheries Policy”. </w:t>
      </w:r>
    </w:p>
    <w:p w:rsidR="007B372F" w:rsidRPr="000F634B" w:rsidRDefault="007B372F" w:rsidP="007B372F">
      <w:pPr>
        <w:spacing w:line="360" w:lineRule="auto"/>
        <w:ind w:left="1304"/>
        <w:jc w:val="both"/>
        <w:rPr>
          <w:rFonts w:ascii="Times New Roman" w:hAnsi="Times New Roman" w:cs="Times New Roman"/>
          <w:sz w:val="24"/>
          <w:szCs w:val="24"/>
        </w:rPr>
      </w:pPr>
    </w:p>
    <w:p w:rsidR="007B372F" w:rsidRPr="000F634B" w:rsidRDefault="00B266C3" w:rsidP="007B372F">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lastRenderedPageBreak/>
        <w:t xml:space="preserve">Föryngring är en absolut nödvändighet i den svenska demersala flottan. Med en ökad ekonomisk lönsamhet och en ökad attraktivitet </w:t>
      </w:r>
      <w:r w:rsidR="000F634B">
        <w:rPr>
          <w:rFonts w:ascii="Times New Roman" w:hAnsi="Times New Roman" w:cs="Times New Roman"/>
          <w:sz w:val="24"/>
          <w:szCs w:val="24"/>
        </w:rPr>
        <w:t>följer också</w:t>
      </w:r>
      <w:r w:rsidRPr="000F634B">
        <w:rPr>
          <w:rFonts w:ascii="Times New Roman" w:hAnsi="Times New Roman" w:cs="Times New Roman"/>
          <w:sz w:val="24"/>
          <w:szCs w:val="24"/>
        </w:rPr>
        <w:t xml:space="preserve"> en föryngring. </w:t>
      </w:r>
    </w:p>
    <w:p w:rsidR="007B372F" w:rsidRPr="000F634B" w:rsidRDefault="007B372F" w:rsidP="007B372F">
      <w:pPr>
        <w:spacing w:line="360" w:lineRule="auto"/>
        <w:ind w:left="1304"/>
        <w:jc w:val="both"/>
        <w:rPr>
          <w:rFonts w:ascii="Times New Roman" w:hAnsi="Times New Roman" w:cs="Times New Roman"/>
          <w:sz w:val="24"/>
          <w:szCs w:val="24"/>
        </w:rPr>
      </w:pPr>
    </w:p>
    <w:p w:rsidR="007B372F" w:rsidRPr="000F634B" w:rsidRDefault="00B266C3" w:rsidP="007B372F">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Alla vet om att permanenta överföringar kommer att möjliggöras, detta innebär att det finns uppdämda förväntningar härpå. </w:t>
      </w:r>
    </w:p>
    <w:p w:rsidR="007B372F" w:rsidRPr="000F634B" w:rsidRDefault="007B372F" w:rsidP="007B372F">
      <w:pPr>
        <w:spacing w:line="360" w:lineRule="auto"/>
        <w:ind w:left="1304"/>
        <w:jc w:val="both"/>
        <w:rPr>
          <w:rFonts w:ascii="Times New Roman" w:hAnsi="Times New Roman" w:cs="Times New Roman"/>
          <w:sz w:val="24"/>
          <w:szCs w:val="24"/>
        </w:rPr>
      </w:pPr>
    </w:p>
    <w:p w:rsidR="007B372F" w:rsidRPr="000F634B" w:rsidRDefault="00B266C3" w:rsidP="007B372F">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Även utifrån ett miljöperspektiv är en permanent överföringsmöjlighet något bra, det bidrar till en ökande ansvarskänsla bland fiskarekåren. Genom denna ansvarskänsla följer en insikt om betydelsen av att vårda bestånden och att fiska mer långsiktigt hållbart. </w:t>
      </w:r>
    </w:p>
    <w:p w:rsidR="007B372F" w:rsidRPr="000F634B" w:rsidRDefault="007B372F" w:rsidP="007B372F">
      <w:pPr>
        <w:spacing w:line="360" w:lineRule="auto"/>
        <w:ind w:left="1304"/>
        <w:jc w:val="both"/>
        <w:rPr>
          <w:rFonts w:ascii="Times New Roman" w:hAnsi="Times New Roman" w:cs="Times New Roman"/>
          <w:sz w:val="24"/>
          <w:szCs w:val="24"/>
        </w:rPr>
      </w:pPr>
    </w:p>
    <w:p w:rsidR="002078B8" w:rsidRPr="000F634B" w:rsidRDefault="00B266C3" w:rsidP="007B372F">
      <w:pPr>
        <w:spacing w:line="360" w:lineRule="auto"/>
        <w:ind w:left="1304"/>
        <w:jc w:val="both"/>
        <w:rPr>
          <w:rFonts w:ascii="Times New Roman" w:hAnsi="Times New Roman" w:cs="Times New Roman"/>
          <w:sz w:val="24"/>
          <w:szCs w:val="24"/>
        </w:rPr>
      </w:pPr>
      <w:proofErr w:type="spellStart"/>
      <w:r w:rsidRPr="000F634B">
        <w:rPr>
          <w:rFonts w:ascii="Times New Roman" w:hAnsi="Times New Roman" w:cs="Times New Roman"/>
          <w:sz w:val="24"/>
          <w:szCs w:val="24"/>
        </w:rPr>
        <w:t>Landningskyldigheten</w:t>
      </w:r>
      <w:proofErr w:type="spellEnd"/>
      <w:r w:rsidRPr="000F634B">
        <w:rPr>
          <w:rFonts w:ascii="Times New Roman" w:hAnsi="Times New Roman" w:cs="Times New Roman"/>
          <w:sz w:val="24"/>
          <w:szCs w:val="24"/>
        </w:rPr>
        <w:t xml:space="preserve"> i sig förutsätter inte permanenta överföringsmöjligheter, men väl överföringsmöjligheter, men det är ett faktum att flertalet medlemsstater i unionen har nationella ordningar med möjlighet till permanenta överföringar och därför är det naturligt att den gemensamma fiskeripolitikens utformningar i alla delar har detta i åtanke. </w:t>
      </w:r>
    </w:p>
    <w:p w:rsidR="002078B8" w:rsidRPr="000F634B" w:rsidRDefault="002078B8" w:rsidP="004B276C">
      <w:pPr>
        <w:spacing w:line="360" w:lineRule="auto"/>
        <w:jc w:val="both"/>
        <w:rPr>
          <w:rFonts w:ascii="Times New Roman" w:hAnsi="Times New Roman" w:cs="Times New Roman"/>
          <w:sz w:val="24"/>
          <w:szCs w:val="24"/>
        </w:rPr>
      </w:pPr>
    </w:p>
    <w:p w:rsidR="007B372F" w:rsidRPr="000F634B" w:rsidRDefault="002078B8" w:rsidP="007B372F">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Vi har full vetskap om nödvändigheten av ett regeringsbeslut och vill avsluta denna punkt med att uttrycka att vi har</w:t>
      </w:r>
      <w:r w:rsidR="00031CA8" w:rsidRPr="000F634B">
        <w:rPr>
          <w:rFonts w:ascii="Times New Roman" w:hAnsi="Times New Roman" w:cs="Times New Roman"/>
          <w:sz w:val="24"/>
          <w:szCs w:val="24"/>
        </w:rPr>
        <w:t xml:space="preserve"> full</w:t>
      </w:r>
      <w:r w:rsidRPr="000F634B">
        <w:rPr>
          <w:rFonts w:ascii="Times New Roman" w:hAnsi="Times New Roman" w:cs="Times New Roman"/>
          <w:sz w:val="24"/>
          <w:szCs w:val="24"/>
        </w:rPr>
        <w:t xml:space="preserve"> förståelse för att myndigheten inte under innevarande år remitterar ett förslag om möjlighet till permanenta överföringar samt med att uttrycka </w:t>
      </w:r>
      <w:r w:rsidR="00031CA8" w:rsidRPr="000F634B">
        <w:rPr>
          <w:rFonts w:ascii="Times New Roman" w:hAnsi="Times New Roman" w:cs="Times New Roman"/>
          <w:sz w:val="24"/>
          <w:szCs w:val="24"/>
        </w:rPr>
        <w:t xml:space="preserve">stor </w:t>
      </w:r>
      <w:r w:rsidRPr="000F634B">
        <w:rPr>
          <w:rFonts w:ascii="Times New Roman" w:hAnsi="Times New Roman" w:cs="Times New Roman"/>
          <w:sz w:val="24"/>
          <w:szCs w:val="24"/>
        </w:rPr>
        <w:t>tillfredsställelse över vetskapen om att vi under nästa år kommer att jobba tillsammans med myndigheten i denna fråga</w:t>
      </w:r>
      <w:r w:rsidR="007B372F" w:rsidRPr="000F634B">
        <w:rPr>
          <w:rFonts w:ascii="Times New Roman" w:hAnsi="Times New Roman" w:cs="Times New Roman"/>
          <w:sz w:val="24"/>
          <w:szCs w:val="24"/>
        </w:rPr>
        <w:t xml:space="preserve"> på ett förhoppningsfullt konstruktivt och bra sätt</w:t>
      </w:r>
      <w:r w:rsidRPr="000F634B">
        <w:rPr>
          <w:rFonts w:ascii="Times New Roman" w:hAnsi="Times New Roman" w:cs="Times New Roman"/>
          <w:sz w:val="24"/>
          <w:szCs w:val="24"/>
        </w:rPr>
        <w:t>.</w:t>
      </w:r>
    </w:p>
    <w:p w:rsidR="007B372F" w:rsidRPr="000F634B" w:rsidRDefault="007B372F" w:rsidP="007B372F">
      <w:pPr>
        <w:spacing w:line="360" w:lineRule="auto"/>
        <w:ind w:left="1304"/>
        <w:jc w:val="both"/>
        <w:rPr>
          <w:rFonts w:ascii="Times New Roman" w:hAnsi="Times New Roman" w:cs="Times New Roman"/>
          <w:sz w:val="24"/>
          <w:szCs w:val="24"/>
        </w:rPr>
      </w:pPr>
    </w:p>
    <w:p w:rsidR="004F1EF1" w:rsidRPr="000F634B" w:rsidRDefault="002078B8" w:rsidP="000F634B">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 </w:t>
      </w:r>
      <w:r w:rsidR="00B266C3" w:rsidRPr="000F634B">
        <w:rPr>
          <w:rFonts w:ascii="Times New Roman" w:hAnsi="Times New Roman" w:cs="Times New Roman"/>
          <w:sz w:val="24"/>
          <w:szCs w:val="24"/>
        </w:rPr>
        <w:t xml:space="preserve">● Ändringar i ordningen för räkfiskets bedrivande </w:t>
      </w:r>
    </w:p>
    <w:p w:rsidR="00B266C3" w:rsidRPr="000F634B" w:rsidRDefault="00B266C3" w:rsidP="004B276C">
      <w:pPr>
        <w:spacing w:line="360" w:lineRule="auto"/>
        <w:jc w:val="both"/>
        <w:rPr>
          <w:rFonts w:ascii="Times New Roman" w:hAnsi="Times New Roman" w:cs="Times New Roman"/>
          <w:sz w:val="24"/>
          <w:szCs w:val="24"/>
        </w:rPr>
      </w:pPr>
    </w:p>
    <w:p w:rsidR="00B266C3" w:rsidRPr="000F634B" w:rsidRDefault="00EE5145" w:rsidP="007B372F">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I remissens inledning under</w:t>
      </w:r>
      <w:r w:rsidR="007B372F" w:rsidRPr="000F634B">
        <w:rPr>
          <w:rFonts w:ascii="Times New Roman" w:hAnsi="Times New Roman" w:cs="Times New Roman"/>
          <w:sz w:val="24"/>
          <w:szCs w:val="24"/>
        </w:rPr>
        <w:t xml:space="preserve"> rubriken</w:t>
      </w:r>
      <w:r w:rsidRPr="000F634B">
        <w:rPr>
          <w:rFonts w:ascii="Times New Roman" w:hAnsi="Times New Roman" w:cs="Times New Roman"/>
          <w:sz w:val="24"/>
          <w:szCs w:val="24"/>
        </w:rPr>
        <w:t xml:space="preserve"> ”Bakgrund” anges att ”(d)et finns … olika åsikter om fördelningsmodellen inom räkfisket…”. Det är korrekt, det finns olika åsikter om fördelningsmodellen – åsikterna skiljer sig åt emellan </w:t>
      </w:r>
      <w:r w:rsidRPr="000F634B">
        <w:rPr>
          <w:rFonts w:ascii="Times New Roman" w:hAnsi="Times New Roman" w:cs="Times New Roman"/>
          <w:sz w:val="24"/>
          <w:szCs w:val="24"/>
        </w:rPr>
        <w:lastRenderedPageBreak/>
        <w:t>producentorganisationerna och mellan medlemmarna i desamma</w:t>
      </w:r>
      <w:r w:rsidR="00CF60D2" w:rsidRPr="000F634B">
        <w:rPr>
          <w:rFonts w:ascii="Times New Roman" w:hAnsi="Times New Roman" w:cs="Times New Roman"/>
          <w:sz w:val="24"/>
          <w:szCs w:val="24"/>
        </w:rPr>
        <w:t>, det senare i vart fall inom SFPO</w:t>
      </w:r>
      <w:r w:rsidRPr="000F634B">
        <w:rPr>
          <w:rFonts w:ascii="Times New Roman" w:hAnsi="Times New Roman" w:cs="Times New Roman"/>
          <w:sz w:val="24"/>
          <w:szCs w:val="24"/>
        </w:rPr>
        <w:t xml:space="preserve">. </w:t>
      </w:r>
      <w:r w:rsidR="00CF60D2" w:rsidRPr="000F634B">
        <w:rPr>
          <w:rFonts w:ascii="Times New Roman" w:hAnsi="Times New Roman" w:cs="Times New Roman"/>
          <w:sz w:val="24"/>
          <w:szCs w:val="24"/>
        </w:rPr>
        <w:t xml:space="preserve"> </w:t>
      </w:r>
      <w:r w:rsidR="00EF7A51" w:rsidRPr="000F634B">
        <w:rPr>
          <w:rFonts w:ascii="Times New Roman" w:hAnsi="Times New Roman" w:cs="Times New Roman"/>
          <w:sz w:val="24"/>
          <w:szCs w:val="24"/>
        </w:rPr>
        <w:t>Frågeställningen är</w:t>
      </w:r>
      <w:r w:rsidR="004174A7" w:rsidRPr="000F634B">
        <w:rPr>
          <w:rFonts w:ascii="Times New Roman" w:hAnsi="Times New Roman" w:cs="Times New Roman"/>
          <w:sz w:val="24"/>
          <w:szCs w:val="24"/>
        </w:rPr>
        <w:t xml:space="preserve"> således allt annat än</w:t>
      </w:r>
      <w:r w:rsidR="00EF7A51" w:rsidRPr="000F634B">
        <w:rPr>
          <w:rFonts w:ascii="Times New Roman" w:hAnsi="Times New Roman" w:cs="Times New Roman"/>
          <w:sz w:val="24"/>
          <w:szCs w:val="24"/>
        </w:rPr>
        <w:t xml:space="preserve"> okomplicerad. </w:t>
      </w:r>
    </w:p>
    <w:p w:rsidR="00EE5145" w:rsidRPr="000F634B" w:rsidRDefault="00EE5145" w:rsidP="004B276C">
      <w:pPr>
        <w:spacing w:line="360" w:lineRule="auto"/>
        <w:jc w:val="both"/>
        <w:rPr>
          <w:rFonts w:ascii="Times New Roman" w:hAnsi="Times New Roman" w:cs="Times New Roman"/>
          <w:sz w:val="24"/>
          <w:szCs w:val="24"/>
        </w:rPr>
      </w:pPr>
    </w:p>
    <w:p w:rsidR="00EE5145" w:rsidRPr="000F634B" w:rsidRDefault="00EE5145" w:rsidP="004174A7">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Låt oss inledningsvis </w:t>
      </w:r>
      <w:r w:rsidR="004174A7" w:rsidRPr="000F634B">
        <w:rPr>
          <w:rFonts w:ascii="Times New Roman" w:hAnsi="Times New Roman" w:cs="Times New Roman"/>
          <w:sz w:val="24"/>
          <w:szCs w:val="24"/>
        </w:rPr>
        <w:t>betona</w:t>
      </w:r>
      <w:r w:rsidRPr="000F634B">
        <w:rPr>
          <w:rFonts w:ascii="Times New Roman" w:hAnsi="Times New Roman" w:cs="Times New Roman"/>
          <w:sz w:val="24"/>
          <w:szCs w:val="24"/>
        </w:rPr>
        <w:t xml:space="preserve"> att </w:t>
      </w:r>
      <w:r w:rsidR="004174A7" w:rsidRPr="000F634B">
        <w:rPr>
          <w:rFonts w:ascii="Times New Roman" w:hAnsi="Times New Roman" w:cs="Times New Roman"/>
          <w:sz w:val="24"/>
          <w:szCs w:val="24"/>
        </w:rPr>
        <w:t xml:space="preserve">det huvudsakliga </w:t>
      </w:r>
      <w:r w:rsidRPr="000F634B">
        <w:rPr>
          <w:rFonts w:ascii="Times New Roman" w:hAnsi="Times New Roman" w:cs="Times New Roman"/>
          <w:sz w:val="24"/>
          <w:szCs w:val="24"/>
        </w:rPr>
        <w:t xml:space="preserve">syftet med den nya demersala ordningen när den infördes var att underlätta införandet av landningsskyldigheten. </w:t>
      </w:r>
      <w:r w:rsidR="000F634B">
        <w:rPr>
          <w:rFonts w:ascii="Times New Roman" w:hAnsi="Times New Roman" w:cs="Times New Roman"/>
          <w:sz w:val="24"/>
          <w:szCs w:val="24"/>
        </w:rPr>
        <w:t xml:space="preserve">Det </w:t>
      </w:r>
      <w:r w:rsidR="009F438F" w:rsidRPr="000F634B">
        <w:rPr>
          <w:rFonts w:ascii="Times New Roman" w:hAnsi="Times New Roman" w:cs="Times New Roman"/>
          <w:sz w:val="24"/>
          <w:szCs w:val="24"/>
        </w:rPr>
        <w:t>är ett faktum att de</w:t>
      </w:r>
      <w:r w:rsidR="00CF60D2" w:rsidRPr="000F634B">
        <w:rPr>
          <w:rFonts w:ascii="Times New Roman" w:hAnsi="Times New Roman" w:cs="Times New Roman"/>
          <w:sz w:val="24"/>
          <w:szCs w:val="24"/>
        </w:rPr>
        <w:t xml:space="preserve">n fördelningsmodell som användes för räka är inte densamma som för övriga fördelade fiskemöjligheter. </w:t>
      </w:r>
    </w:p>
    <w:p w:rsidR="00CF60D2" w:rsidRPr="000F634B" w:rsidRDefault="00CF60D2" w:rsidP="004B276C">
      <w:pPr>
        <w:spacing w:line="360" w:lineRule="auto"/>
        <w:jc w:val="both"/>
        <w:rPr>
          <w:rFonts w:ascii="Times New Roman" w:hAnsi="Times New Roman" w:cs="Times New Roman"/>
          <w:sz w:val="24"/>
          <w:szCs w:val="24"/>
        </w:rPr>
      </w:pPr>
    </w:p>
    <w:p w:rsidR="00CF60D2" w:rsidRPr="000F634B" w:rsidRDefault="009F438F" w:rsidP="004174A7">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Den 11 juli 2018 publicerade myndigheten ”Fördelningssystem med individuella fiskemöjligheter inom demersalt fiske – en utvärdering av det första året”</w:t>
      </w:r>
      <w:r w:rsidR="009D5564" w:rsidRPr="000F634B">
        <w:rPr>
          <w:rFonts w:ascii="Times New Roman" w:hAnsi="Times New Roman" w:cs="Times New Roman"/>
          <w:sz w:val="24"/>
          <w:szCs w:val="24"/>
        </w:rPr>
        <w:t xml:space="preserve">. Utvärderingen är intressant och påvisade det för oss </w:t>
      </w:r>
      <w:r w:rsidR="00EF7A51" w:rsidRPr="000F634B">
        <w:rPr>
          <w:rFonts w:ascii="Times New Roman" w:hAnsi="Times New Roman" w:cs="Times New Roman"/>
          <w:sz w:val="24"/>
          <w:szCs w:val="24"/>
        </w:rPr>
        <w:t xml:space="preserve">då </w:t>
      </w:r>
      <w:r w:rsidR="009D5564" w:rsidRPr="000F634B">
        <w:rPr>
          <w:rFonts w:ascii="Times New Roman" w:hAnsi="Times New Roman" w:cs="Times New Roman"/>
          <w:sz w:val="24"/>
          <w:szCs w:val="24"/>
        </w:rPr>
        <w:t xml:space="preserve">redan kända vad gäller räkfisket, nämligen att skillnaderna i nyttjandegrad mellan de två olika kategorierna – å ena sida A – C och å andra sidan D – E – skiljde sig åt mer än som kunde anses som önskvärt </w:t>
      </w:r>
      <w:r w:rsidR="00EF7A51" w:rsidRPr="000F634B">
        <w:rPr>
          <w:rFonts w:ascii="Times New Roman" w:hAnsi="Times New Roman" w:cs="Times New Roman"/>
          <w:sz w:val="24"/>
          <w:szCs w:val="24"/>
        </w:rPr>
        <w:t>utifrån något perspektiv</w:t>
      </w:r>
      <w:r w:rsidR="000F634B">
        <w:rPr>
          <w:rFonts w:ascii="Times New Roman" w:hAnsi="Times New Roman" w:cs="Times New Roman"/>
          <w:sz w:val="24"/>
          <w:szCs w:val="24"/>
        </w:rPr>
        <w:t>. N</w:t>
      </w:r>
      <w:r w:rsidR="009D5564" w:rsidRPr="000F634B">
        <w:rPr>
          <w:rFonts w:ascii="Times New Roman" w:hAnsi="Times New Roman" w:cs="Times New Roman"/>
          <w:sz w:val="24"/>
          <w:szCs w:val="24"/>
        </w:rPr>
        <w:t xml:space="preserve">yttjandegraden i D – E var högt </w:t>
      </w:r>
      <w:r w:rsidR="000F634B">
        <w:rPr>
          <w:rFonts w:ascii="Times New Roman" w:hAnsi="Times New Roman" w:cs="Times New Roman"/>
          <w:sz w:val="24"/>
          <w:szCs w:val="24"/>
        </w:rPr>
        <w:t>och</w:t>
      </w:r>
      <w:r w:rsidR="009D5564" w:rsidRPr="000F634B">
        <w:rPr>
          <w:rFonts w:ascii="Times New Roman" w:hAnsi="Times New Roman" w:cs="Times New Roman"/>
          <w:sz w:val="24"/>
          <w:szCs w:val="24"/>
        </w:rPr>
        <w:t xml:space="preserve"> man </w:t>
      </w:r>
      <w:r w:rsidR="000F634B">
        <w:rPr>
          <w:rFonts w:ascii="Times New Roman" w:hAnsi="Times New Roman" w:cs="Times New Roman"/>
          <w:sz w:val="24"/>
          <w:szCs w:val="24"/>
        </w:rPr>
        <w:t xml:space="preserve">kan </w:t>
      </w:r>
      <w:r w:rsidR="009D5564" w:rsidRPr="000F634B">
        <w:rPr>
          <w:rFonts w:ascii="Times New Roman" w:hAnsi="Times New Roman" w:cs="Times New Roman"/>
          <w:sz w:val="24"/>
          <w:szCs w:val="24"/>
        </w:rPr>
        <w:t xml:space="preserve">på goda grunder </w:t>
      </w:r>
      <w:r w:rsidR="000F634B">
        <w:rPr>
          <w:rFonts w:ascii="Times New Roman" w:hAnsi="Times New Roman" w:cs="Times New Roman"/>
          <w:sz w:val="24"/>
          <w:szCs w:val="24"/>
        </w:rPr>
        <w:t>m</w:t>
      </w:r>
      <w:r w:rsidR="009D5564" w:rsidRPr="000F634B">
        <w:rPr>
          <w:rFonts w:ascii="Times New Roman" w:hAnsi="Times New Roman" w:cs="Times New Roman"/>
          <w:sz w:val="24"/>
          <w:szCs w:val="24"/>
        </w:rPr>
        <w:t xml:space="preserve">isstänka brist för vissa aktörer. </w:t>
      </w:r>
      <w:r w:rsidR="000F634B">
        <w:rPr>
          <w:rFonts w:ascii="Times New Roman" w:hAnsi="Times New Roman" w:cs="Times New Roman"/>
          <w:sz w:val="24"/>
          <w:szCs w:val="24"/>
        </w:rPr>
        <w:t>Nyttjandegraden i A – C var inte så hög,</w:t>
      </w:r>
      <w:r w:rsidR="009D5564" w:rsidRPr="000F634B">
        <w:rPr>
          <w:rFonts w:ascii="Times New Roman" w:hAnsi="Times New Roman" w:cs="Times New Roman"/>
          <w:sz w:val="24"/>
          <w:szCs w:val="24"/>
        </w:rPr>
        <w:t xml:space="preserve"> trots vissa försök från vissa fiskare att få upp nyttjandegraden.</w:t>
      </w:r>
      <w:r w:rsidR="000F634B">
        <w:rPr>
          <w:rFonts w:ascii="Times New Roman" w:hAnsi="Times New Roman" w:cs="Times New Roman"/>
          <w:sz w:val="24"/>
          <w:szCs w:val="24"/>
        </w:rPr>
        <w:t xml:space="preserve"> Vi noterade ett kraftigt ökat fiske på småräka under slutet av året</w:t>
      </w:r>
      <w:r w:rsidR="002A465E">
        <w:rPr>
          <w:rFonts w:ascii="Times New Roman" w:hAnsi="Times New Roman" w:cs="Times New Roman"/>
          <w:sz w:val="24"/>
          <w:szCs w:val="24"/>
        </w:rPr>
        <w:t xml:space="preserve"> i A - C</w:t>
      </w:r>
      <w:r w:rsidR="000F634B">
        <w:rPr>
          <w:rFonts w:ascii="Times New Roman" w:hAnsi="Times New Roman" w:cs="Times New Roman"/>
          <w:sz w:val="24"/>
          <w:szCs w:val="24"/>
        </w:rPr>
        <w:t xml:space="preserve">. </w:t>
      </w:r>
      <w:r w:rsidR="009D5564" w:rsidRPr="000F634B">
        <w:rPr>
          <w:rFonts w:ascii="Times New Roman" w:hAnsi="Times New Roman" w:cs="Times New Roman"/>
          <w:sz w:val="24"/>
          <w:szCs w:val="24"/>
        </w:rPr>
        <w:t xml:space="preserve"> </w:t>
      </w:r>
    </w:p>
    <w:p w:rsidR="009D5564" w:rsidRPr="000F634B" w:rsidRDefault="009D5564" w:rsidP="004B276C">
      <w:pPr>
        <w:spacing w:line="360" w:lineRule="auto"/>
        <w:jc w:val="both"/>
        <w:rPr>
          <w:rFonts w:ascii="Times New Roman" w:hAnsi="Times New Roman" w:cs="Times New Roman"/>
          <w:sz w:val="24"/>
          <w:szCs w:val="24"/>
        </w:rPr>
      </w:pPr>
    </w:p>
    <w:p w:rsidR="004174A7" w:rsidRPr="000F634B" w:rsidRDefault="009D5564" w:rsidP="004174A7">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Utvärderingen </w:t>
      </w:r>
      <w:r w:rsidR="000F634B">
        <w:rPr>
          <w:rFonts w:ascii="Times New Roman" w:hAnsi="Times New Roman" w:cs="Times New Roman"/>
          <w:sz w:val="24"/>
          <w:szCs w:val="24"/>
        </w:rPr>
        <w:t>påvisade</w:t>
      </w:r>
      <w:r w:rsidRPr="000F634B">
        <w:rPr>
          <w:rFonts w:ascii="Times New Roman" w:hAnsi="Times New Roman" w:cs="Times New Roman"/>
          <w:sz w:val="24"/>
          <w:szCs w:val="24"/>
        </w:rPr>
        <w:t xml:space="preserve"> ett nyttjande om 83 procent i A – C och om 99 procent i D – E. </w:t>
      </w:r>
    </w:p>
    <w:p w:rsidR="004174A7" w:rsidRDefault="004174A7" w:rsidP="004174A7">
      <w:pPr>
        <w:spacing w:line="360" w:lineRule="auto"/>
        <w:ind w:left="1304"/>
        <w:jc w:val="both"/>
        <w:rPr>
          <w:rFonts w:ascii="Times New Roman" w:hAnsi="Times New Roman" w:cs="Times New Roman"/>
          <w:sz w:val="24"/>
          <w:szCs w:val="24"/>
        </w:rPr>
      </w:pPr>
    </w:p>
    <w:p w:rsidR="000F634B" w:rsidRPr="000F634B" w:rsidRDefault="000F634B" w:rsidP="004174A7">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 xml:space="preserve">Vi är väl medvetna om att räkfisket var svårast att bygga ett system för. Alla var överens om att gynna det småskaliga kustnära räkfisket, men frågan är om vi gick för långt? Myndighetens analys visar att i D – E är systemet utkastdrivande, tvärtemot hela intentionen med systemet. </w:t>
      </w:r>
    </w:p>
    <w:p w:rsidR="00031CA8" w:rsidRPr="000F634B" w:rsidRDefault="00031CA8" w:rsidP="004174A7">
      <w:pPr>
        <w:spacing w:line="360" w:lineRule="auto"/>
        <w:ind w:left="1304"/>
        <w:jc w:val="both"/>
        <w:rPr>
          <w:rFonts w:ascii="Times New Roman" w:hAnsi="Times New Roman" w:cs="Times New Roman"/>
          <w:sz w:val="24"/>
          <w:szCs w:val="24"/>
        </w:rPr>
      </w:pPr>
    </w:p>
    <w:p w:rsidR="00FE56C4" w:rsidRPr="000F634B" w:rsidRDefault="00E81BBA" w:rsidP="00FE56C4">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SFPO har med en dåres envishet argumenterat för ett hål i muren. Härmed menas att förbudet mot att överlåta räka under året mellan de två olika kategorierna temporärt under kvartal 4 skulle slopas. </w:t>
      </w:r>
    </w:p>
    <w:p w:rsidR="00FE56C4" w:rsidRPr="000F634B" w:rsidRDefault="00E81BBA" w:rsidP="00FE56C4">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lastRenderedPageBreak/>
        <w:t xml:space="preserve">En sådan möjlighet hade rått bot på problemet utan att någon hade förlorat någonting. </w:t>
      </w:r>
    </w:p>
    <w:p w:rsidR="00A90208" w:rsidRPr="000F634B" w:rsidRDefault="00A90208" w:rsidP="00193AEC">
      <w:pPr>
        <w:spacing w:line="360" w:lineRule="auto"/>
        <w:ind w:left="1304"/>
        <w:jc w:val="both"/>
        <w:rPr>
          <w:rFonts w:ascii="Times New Roman" w:hAnsi="Times New Roman" w:cs="Times New Roman"/>
          <w:sz w:val="24"/>
          <w:szCs w:val="24"/>
        </w:rPr>
      </w:pPr>
    </w:p>
    <w:p w:rsidR="00DA194E" w:rsidRDefault="00AD3E58" w:rsidP="00193AEC">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Vårt förslag</w:t>
      </w:r>
      <w:r w:rsidR="00A90208" w:rsidRPr="000F634B">
        <w:rPr>
          <w:rFonts w:ascii="Times New Roman" w:hAnsi="Times New Roman" w:cs="Times New Roman"/>
          <w:sz w:val="24"/>
          <w:szCs w:val="24"/>
        </w:rPr>
        <w:t xml:space="preserve"> handlar om att man tillfälligtvis under ett kvartal ska få lov att överlåta genom muren om förutsättningarna är sådana att någon vill göra så. </w:t>
      </w:r>
    </w:p>
    <w:p w:rsidR="002A465E" w:rsidRPr="000F634B" w:rsidRDefault="002A465E" w:rsidP="00193AEC">
      <w:pPr>
        <w:spacing w:line="360" w:lineRule="auto"/>
        <w:ind w:left="1304"/>
        <w:jc w:val="both"/>
        <w:rPr>
          <w:rFonts w:ascii="Times New Roman" w:hAnsi="Times New Roman" w:cs="Times New Roman"/>
          <w:sz w:val="24"/>
          <w:szCs w:val="24"/>
        </w:rPr>
      </w:pPr>
    </w:p>
    <w:p w:rsidR="00DA194E" w:rsidRPr="000F634B" w:rsidRDefault="00DA194E" w:rsidP="00193AEC">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I svaret till SFPO av den 28 november 2018 anför myndigheten det följande: ”HaV:s bedömning är att det är en stor risk att ett införande av ett fast datum för att kunna överlåta mellan ransonsklasserna skulle kunna leda till den typ olika typer av uppköp av fartyg, vilket föreskriften syftar till att motverka”. </w:t>
      </w:r>
    </w:p>
    <w:p w:rsidR="00DA194E" w:rsidRPr="000F634B" w:rsidRDefault="00DA194E" w:rsidP="00193AEC">
      <w:pPr>
        <w:spacing w:line="360" w:lineRule="auto"/>
        <w:ind w:left="1304"/>
        <w:jc w:val="both"/>
        <w:rPr>
          <w:rFonts w:ascii="Times New Roman" w:hAnsi="Times New Roman" w:cs="Times New Roman"/>
          <w:sz w:val="24"/>
          <w:szCs w:val="24"/>
        </w:rPr>
      </w:pPr>
    </w:p>
    <w:p w:rsidR="00AD3E58" w:rsidRDefault="00DA194E" w:rsidP="00193AEC">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Resonemanget förtjänar att </w:t>
      </w:r>
      <w:r w:rsidR="00031CA8" w:rsidRPr="000F634B">
        <w:rPr>
          <w:rFonts w:ascii="Times New Roman" w:hAnsi="Times New Roman" w:cs="Times New Roman"/>
          <w:sz w:val="24"/>
          <w:szCs w:val="24"/>
        </w:rPr>
        <w:t>granskas</w:t>
      </w:r>
      <w:r w:rsidRPr="000F634B">
        <w:rPr>
          <w:rFonts w:ascii="Times New Roman" w:hAnsi="Times New Roman" w:cs="Times New Roman"/>
          <w:sz w:val="24"/>
          <w:szCs w:val="24"/>
        </w:rPr>
        <w:t xml:space="preserve">. Det huvudsakliga syftet med </w:t>
      </w:r>
      <w:r w:rsidR="00AD3E58">
        <w:rPr>
          <w:rFonts w:ascii="Times New Roman" w:hAnsi="Times New Roman" w:cs="Times New Roman"/>
          <w:sz w:val="24"/>
          <w:szCs w:val="24"/>
        </w:rPr>
        <w:t>systemet</w:t>
      </w:r>
      <w:r w:rsidRPr="000F634B">
        <w:rPr>
          <w:rFonts w:ascii="Times New Roman" w:hAnsi="Times New Roman" w:cs="Times New Roman"/>
          <w:sz w:val="24"/>
          <w:szCs w:val="24"/>
        </w:rPr>
        <w:t xml:space="preserve"> var att underlätta landningsskyldighetens genomförande</w:t>
      </w:r>
      <w:r w:rsidR="00AD3E58">
        <w:rPr>
          <w:rFonts w:ascii="Times New Roman" w:hAnsi="Times New Roman" w:cs="Times New Roman"/>
          <w:sz w:val="24"/>
          <w:szCs w:val="24"/>
        </w:rPr>
        <w:t xml:space="preserve"> och ett annat syfte var att motverka uppköp av fartyg. Den nuvarande ordningen skapar resursknapphet för D – E med medföljande risk för utkast, som systemet skulle motverka. Här finns ett åtgärdsbehov. </w:t>
      </w:r>
    </w:p>
    <w:p w:rsidR="00AD3E58" w:rsidRDefault="00AD3E58" w:rsidP="00193AEC">
      <w:pPr>
        <w:spacing w:line="360" w:lineRule="auto"/>
        <w:ind w:left="1304"/>
        <w:jc w:val="both"/>
        <w:rPr>
          <w:rFonts w:ascii="Times New Roman" w:hAnsi="Times New Roman" w:cs="Times New Roman"/>
          <w:sz w:val="24"/>
          <w:szCs w:val="24"/>
        </w:rPr>
      </w:pPr>
    </w:p>
    <w:p w:rsidR="007945E2" w:rsidRPr="000F634B" w:rsidRDefault="00AD3E58" w:rsidP="00193AEC">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 xml:space="preserve">Det bästa att göra är att öppna upp muren under kvartal fyra, men om myndigheten väljer att ha möjlighet att öppna ett hål i muren när behov anses finnas så medför det endast en ringa risk för affärer där stora köper små. Den företagsekonomiska risken är sannolikt för stor, eftersom båtar kostar pengar, det finns </w:t>
      </w:r>
      <w:proofErr w:type="spellStart"/>
      <w:r>
        <w:rPr>
          <w:rFonts w:ascii="Times New Roman" w:hAnsi="Times New Roman" w:cs="Times New Roman"/>
          <w:sz w:val="24"/>
          <w:szCs w:val="24"/>
        </w:rPr>
        <w:t>infiskningskrav</w:t>
      </w:r>
      <w:proofErr w:type="spellEnd"/>
      <w:r>
        <w:rPr>
          <w:rFonts w:ascii="Times New Roman" w:hAnsi="Times New Roman" w:cs="Times New Roman"/>
          <w:sz w:val="24"/>
          <w:szCs w:val="24"/>
        </w:rPr>
        <w:t xml:space="preserve"> och då inga garantier för nyttjande finns. </w:t>
      </w:r>
    </w:p>
    <w:p w:rsidR="00E81BBA" w:rsidRPr="000F634B" w:rsidRDefault="00E81BBA" w:rsidP="004B276C">
      <w:pPr>
        <w:spacing w:line="360" w:lineRule="auto"/>
        <w:jc w:val="both"/>
        <w:rPr>
          <w:rFonts w:ascii="Times New Roman" w:hAnsi="Times New Roman" w:cs="Times New Roman"/>
          <w:sz w:val="24"/>
          <w:szCs w:val="24"/>
        </w:rPr>
      </w:pPr>
    </w:p>
    <w:p w:rsidR="00FE56C4" w:rsidRDefault="005A5163" w:rsidP="00FE56C4">
      <w:pPr>
        <w:spacing w:line="360" w:lineRule="auto"/>
        <w:ind w:left="1304" w:firstLine="1"/>
        <w:jc w:val="both"/>
        <w:rPr>
          <w:rFonts w:ascii="Times New Roman" w:hAnsi="Times New Roman" w:cs="Times New Roman"/>
          <w:sz w:val="24"/>
          <w:szCs w:val="24"/>
        </w:rPr>
      </w:pPr>
      <w:r w:rsidRPr="000F634B">
        <w:rPr>
          <w:rFonts w:ascii="Times New Roman" w:hAnsi="Times New Roman" w:cs="Times New Roman"/>
          <w:sz w:val="24"/>
          <w:szCs w:val="24"/>
        </w:rPr>
        <w:t>Vad gäller ordningen för räkfisket ska här än en gång påtalas att SFPO anser att myndigheten begår ett onödigt fel när man inte löser de</w:t>
      </w:r>
      <w:r w:rsidR="00AD3E58">
        <w:rPr>
          <w:rFonts w:ascii="Times New Roman" w:hAnsi="Times New Roman" w:cs="Times New Roman"/>
          <w:sz w:val="24"/>
          <w:szCs w:val="24"/>
        </w:rPr>
        <w:t>t</w:t>
      </w:r>
      <w:r w:rsidRPr="000F634B">
        <w:rPr>
          <w:rFonts w:ascii="Times New Roman" w:hAnsi="Times New Roman" w:cs="Times New Roman"/>
          <w:sz w:val="24"/>
          <w:szCs w:val="24"/>
        </w:rPr>
        <w:t xml:space="preserve"> problem som har uppkommit för </w:t>
      </w:r>
      <w:r w:rsidR="00FE56C4" w:rsidRPr="000F634B">
        <w:rPr>
          <w:rFonts w:ascii="Times New Roman" w:hAnsi="Times New Roman" w:cs="Times New Roman"/>
          <w:sz w:val="24"/>
          <w:szCs w:val="24"/>
        </w:rPr>
        <w:t>de fiskeföretag som har</w:t>
      </w:r>
      <w:r w:rsidRPr="000F634B">
        <w:rPr>
          <w:rFonts w:ascii="Times New Roman" w:hAnsi="Times New Roman" w:cs="Times New Roman"/>
          <w:sz w:val="24"/>
          <w:szCs w:val="24"/>
        </w:rPr>
        <w:t xml:space="preserve"> ägande av ett fartyg i vardera klassen. </w:t>
      </w:r>
    </w:p>
    <w:p w:rsidR="00AD3E58" w:rsidRPr="000F634B" w:rsidRDefault="00AD3E58" w:rsidP="00FE56C4">
      <w:pPr>
        <w:spacing w:line="360" w:lineRule="auto"/>
        <w:ind w:left="1304" w:firstLine="1"/>
        <w:jc w:val="both"/>
        <w:rPr>
          <w:rFonts w:ascii="Times New Roman" w:hAnsi="Times New Roman" w:cs="Times New Roman"/>
          <w:sz w:val="24"/>
          <w:szCs w:val="24"/>
        </w:rPr>
      </w:pPr>
    </w:p>
    <w:p w:rsidR="00E81BBA" w:rsidRPr="000F634B" w:rsidRDefault="005A5163" w:rsidP="00FE56C4">
      <w:pPr>
        <w:spacing w:line="360" w:lineRule="auto"/>
        <w:ind w:left="1304" w:firstLine="1"/>
        <w:jc w:val="both"/>
        <w:rPr>
          <w:rFonts w:ascii="Times New Roman" w:hAnsi="Times New Roman" w:cs="Times New Roman"/>
          <w:sz w:val="24"/>
          <w:szCs w:val="24"/>
        </w:rPr>
      </w:pPr>
      <w:r w:rsidRPr="000F634B">
        <w:rPr>
          <w:rFonts w:ascii="Times New Roman" w:hAnsi="Times New Roman" w:cs="Times New Roman"/>
          <w:sz w:val="24"/>
          <w:szCs w:val="24"/>
        </w:rPr>
        <w:t xml:space="preserve">Problematiken är väl känd </w:t>
      </w:r>
      <w:r w:rsidR="00FE56C4" w:rsidRPr="000F634B">
        <w:rPr>
          <w:rFonts w:ascii="Times New Roman" w:hAnsi="Times New Roman" w:cs="Times New Roman"/>
          <w:sz w:val="24"/>
          <w:szCs w:val="24"/>
        </w:rPr>
        <w:t>av</w:t>
      </w:r>
      <w:r w:rsidRPr="000F634B">
        <w:rPr>
          <w:rFonts w:ascii="Times New Roman" w:hAnsi="Times New Roman" w:cs="Times New Roman"/>
          <w:sz w:val="24"/>
          <w:szCs w:val="24"/>
        </w:rPr>
        <w:t xml:space="preserve"> myndigheten</w:t>
      </w:r>
      <w:r w:rsidR="00FE56C4" w:rsidRPr="000F634B">
        <w:rPr>
          <w:rFonts w:ascii="Times New Roman" w:hAnsi="Times New Roman" w:cs="Times New Roman"/>
          <w:sz w:val="24"/>
          <w:szCs w:val="24"/>
        </w:rPr>
        <w:t>. E</w:t>
      </w:r>
      <w:r w:rsidRPr="000F634B">
        <w:rPr>
          <w:rFonts w:ascii="Times New Roman" w:hAnsi="Times New Roman" w:cs="Times New Roman"/>
          <w:sz w:val="24"/>
          <w:szCs w:val="24"/>
        </w:rPr>
        <w:t xml:space="preserve">n lösning hade varit enkel att finna om bara viljan därtill fanns. Den nuvarande situationen gynnar inte </w:t>
      </w:r>
      <w:r w:rsidR="00FE56C4" w:rsidRPr="000F634B">
        <w:rPr>
          <w:rFonts w:ascii="Times New Roman" w:hAnsi="Times New Roman" w:cs="Times New Roman"/>
          <w:sz w:val="24"/>
          <w:szCs w:val="24"/>
        </w:rPr>
        <w:t xml:space="preserve">dessa </w:t>
      </w:r>
      <w:r w:rsidRPr="000F634B">
        <w:rPr>
          <w:rFonts w:ascii="Times New Roman" w:hAnsi="Times New Roman" w:cs="Times New Roman"/>
          <w:sz w:val="24"/>
          <w:szCs w:val="24"/>
        </w:rPr>
        <w:t xml:space="preserve">företags </w:t>
      </w:r>
      <w:r w:rsidRPr="000F634B">
        <w:rPr>
          <w:rFonts w:ascii="Times New Roman" w:hAnsi="Times New Roman" w:cs="Times New Roman"/>
          <w:sz w:val="24"/>
          <w:szCs w:val="24"/>
        </w:rPr>
        <w:lastRenderedPageBreak/>
        <w:t xml:space="preserve">lönsamhet, utan att det finns någon hållbar anledning till att det ska vara som det nu är, eftersom ägandet fanns redan innan systemet sjösattes. SFPO </w:t>
      </w:r>
      <w:r w:rsidR="00F56001" w:rsidRPr="000F634B">
        <w:rPr>
          <w:rFonts w:ascii="Times New Roman" w:hAnsi="Times New Roman" w:cs="Times New Roman"/>
          <w:sz w:val="24"/>
          <w:szCs w:val="24"/>
        </w:rPr>
        <w:t>önskar att myndigheten finner en lösning på detta problem</w:t>
      </w:r>
      <w:r w:rsidRPr="000F634B">
        <w:rPr>
          <w:rFonts w:ascii="Times New Roman" w:hAnsi="Times New Roman" w:cs="Times New Roman"/>
          <w:sz w:val="24"/>
          <w:szCs w:val="24"/>
        </w:rPr>
        <w:t xml:space="preserve">. </w:t>
      </w:r>
    </w:p>
    <w:p w:rsidR="00A90208" w:rsidRPr="000F634B" w:rsidRDefault="00A90208" w:rsidP="00FE56C4">
      <w:pPr>
        <w:spacing w:line="360" w:lineRule="auto"/>
        <w:ind w:left="1304" w:firstLine="1"/>
        <w:jc w:val="both"/>
        <w:rPr>
          <w:rFonts w:ascii="Times New Roman" w:hAnsi="Times New Roman" w:cs="Times New Roman"/>
          <w:sz w:val="24"/>
          <w:szCs w:val="24"/>
        </w:rPr>
      </w:pPr>
    </w:p>
    <w:p w:rsidR="005A5163" w:rsidRPr="000F634B" w:rsidRDefault="000E5926" w:rsidP="00FE56C4">
      <w:pPr>
        <w:spacing w:line="360" w:lineRule="auto"/>
        <w:ind w:firstLine="1304"/>
        <w:jc w:val="both"/>
        <w:rPr>
          <w:rFonts w:ascii="Times New Roman" w:hAnsi="Times New Roman" w:cs="Times New Roman"/>
          <w:sz w:val="24"/>
          <w:szCs w:val="24"/>
        </w:rPr>
      </w:pPr>
      <w:r w:rsidRPr="000F634B">
        <w:rPr>
          <w:rFonts w:ascii="Times New Roman" w:hAnsi="Times New Roman" w:cs="Times New Roman"/>
          <w:sz w:val="24"/>
          <w:szCs w:val="24"/>
        </w:rPr>
        <w:t xml:space="preserve">● </w:t>
      </w:r>
      <w:proofErr w:type="spellStart"/>
      <w:r w:rsidRPr="000F634B">
        <w:rPr>
          <w:rFonts w:ascii="Times New Roman" w:hAnsi="Times New Roman" w:cs="Times New Roman"/>
          <w:sz w:val="24"/>
          <w:szCs w:val="24"/>
        </w:rPr>
        <w:t>Infiskningskrav</w:t>
      </w:r>
      <w:proofErr w:type="spellEnd"/>
      <w:r w:rsidRPr="000F634B">
        <w:rPr>
          <w:rFonts w:ascii="Times New Roman" w:hAnsi="Times New Roman" w:cs="Times New Roman"/>
          <w:sz w:val="24"/>
          <w:szCs w:val="24"/>
        </w:rPr>
        <w:t xml:space="preserve"> NEZ</w:t>
      </w:r>
    </w:p>
    <w:p w:rsidR="000E5926" w:rsidRPr="000F634B" w:rsidRDefault="000E5926" w:rsidP="004B276C">
      <w:pPr>
        <w:spacing w:line="360" w:lineRule="auto"/>
        <w:jc w:val="both"/>
        <w:rPr>
          <w:rFonts w:ascii="Times New Roman" w:hAnsi="Times New Roman" w:cs="Times New Roman"/>
          <w:sz w:val="24"/>
          <w:szCs w:val="24"/>
        </w:rPr>
      </w:pPr>
    </w:p>
    <w:p w:rsidR="00FE56C4" w:rsidRPr="000F634B" w:rsidRDefault="000E5926" w:rsidP="00FE56C4">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Myndigheten har valt att vidhålla </w:t>
      </w:r>
      <w:proofErr w:type="spellStart"/>
      <w:r w:rsidRPr="000F634B">
        <w:rPr>
          <w:rFonts w:ascii="Times New Roman" w:hAnsi="Times New Roman" w:cs="Times New Roman"/>
          <w:sz w:val="24"/>
          <w:szCs w:val="24"/>
        </w:rPr>
        <w:t>infiskningskraven</w:t>
      </w:r>
      <w:proofErr w:type="spellEnd"/>
      <w:r w:rsidRPr="000F634B">
        <w:rPr>
          <w:rFonts w:ascii="Times New Roman" w:hAnsi="Times New Roman" w:cs="Times New Roman"/>
          <w:sz w:val="24"/>
          <w:szCs w:val="24"/>
        </w:rPr>
        <w:t xml:space="preserve"> i NEZ och generellt, med vissa små justeringar. SFPO anser</w:t>
      </w:r>
      <w:r w:rsidR="00FE56C4" w:rsidRPr="000F634B">
        <w:rPr>
          <w:rFonts w:ascii="Times New Roman" w:hAnsi="Times New Roman" w:cs="Times New Roman"/>
          <w:sz w:val="24"/>
          <w:szCs w:val="24"/>
        </w:rPr>
        <w:t>,</w:t>
      </w:r>
      <w:r w:rsidRPr="000F634B">
        <w:rPr>
          <w:rFonts w:ascii="Times New Roman" w:hAnsi="Times New Roman" w:cs="Times New Roman"/>
          <w:sz w:val="24"/>
          <w:szCs w:val="24"/>
        </w:rPr>
        <w:t xml:space="preserve"> som tidigare</w:t>
      </w:r>
      <w:r w:rsidR="00FE56C4" w:rsidRPr="000F634B">
        <w:rPr>
          <w:rFonts w:ascii="Times New Roman" w:hAnsi="Times New Roman" w:cs="Times New Roman"/>
          <w:sz w:val="24"/>
          <w:szCs w:val="24"/>
        </w:rPr>
        <w:t>,</w:t>
      </w:r>
      <w:r w:rsidRPr="000F634B">
        <w:rPr>
          <w:rFonts w:ascii="Times New Roman" w:hAnsi="Times New Roman" w:cs="Times New Roman"/>
          <w:sz w:val="24"/>
          <w:szCs w:val="24"/>
        </w:rPr>
        <w:t xml:space="preserve"> att </w:t>
      </w:r>
      <w:proofErr w:type="spellStart"/>
      <w:r w:rsidRPr="000F634B">
        <w:rPr>
          <w:rFonts w:ascii="Times New Roman" w:hAnsi="Times New Roman" w:cs="Times New Roman"/>
          <w:sz w:val="24"/>
          <w:szCs w:val="24"/>
        </w:rPr>
        <w:t>infiskningskrave</w:t>
      </w:r>
      <w:r w:rsidR="00FE56C4" w:rsidRPr="000F634B">
        <w:rPr>
          <w:rFonts w:ascii="Times New Roman" w:hAnsi="Times New Roman" w:cs="Times New Roman"/>
          <w:sz w:val="24"/>
          <w:szCs w:val="24"/>
        </w:rPr>
        <w:t>t</w:t>
      </w:r>
      <w:proofErr w:type="spellEnd"/>
      <w:r w:rsidR="00FE56C4" w:rsidRPr="000F634B">
        <w:rPr>
          <w:rFonts w:ascii="Times New Roman" w:hAnsi="Times New Roman" w:cs="Times New Roman"/>
          <w:sz w:val="24"/>
          <w:szCs w:val="24"/>
        </w:rPr>
        <w:t xml:space="preserve"> </w:t>
      </w:r>
      <w:r w:rsidRPr="000F634B">
        <w:rPr>
          <w:rFonts w:ascii="Times New Roman" w:hAnsi="Times New Roman" w:cs="Times New Roman"/>
          <w:sz w:val="24"/>
          <w:szCs w:val="24"/>
        </w:rPr>
        <w:t>bör gälla Västerhavet, m</w:t>
      </w:r>
      <w:r w:rsidR="00FE56C4" w:rsidRPr="000F634B">
        <w:rPr>
          <w:rFonts w:ascii="Times New Roman" w:hAnsi="Times New Roman" w:cs="Times New Roman"/>
          <w:sz w:val="24"/>
          <w:szCs w:val="24"/>
        </w:rPr>
        <w:t>ed andr</w:t>
      </w:r>
      <w:r w:rsidR="00F56001" w:rsidRPr="000F634B">
        <w:rPr>
          <w:rFonts w:ascii="Times New Roman" w:hAnsi="Times New Roman" w:cs="Times New Roman"/>
          <w:sz w:val="24"/>
          <w:szCs w:val="24"/>
        </w:rPr>
        <w:t>a</w:t>
      </w:r>
      <w:r w:rsidR="00FE56C4" w:rsidRPr="000F634B">
        <w:rPr>
          <w:rFonts w:ascii="Times New Roman" w:hAnsi="Times New Roman" w:cs="Times New Roman"/>
          <w:sz w:val="24"/>
          <w:szCs w:val="24"/>
        </w:rPr>
        <w:t xml:space="preserve"> ord sagt:</w:t>
      </w:r>
      <w:r w:rsidRPr="000F634B">
        <w:rPr>
          <w:rFonts w:ascii="Times New Roman" w:hAnsi="Times New Roman" w:cs="Times New Roman"/>
          <w:sz w:val="24"/>
          <w:szCs w:val="24"/>
        </w:rPr>
        <w:t xml:space="preserve"> det finns ingen anledning att ha </w:t>
      </w:r>
      <w:proofErr w:type="spellStart"/>
      <w:r w:rsidRPr="000F634B">
        <w:rPr>
          <w:rFonts w:ascii="Times New Roman" w:hAnsi="Times New Roman" w:cs="Times New Roman"/>
          <w:sz w:val="24"/>
          <w:szCs w:val="24"/>
        </w:rPr>
        <w:t>infiskningskrav</w:t>
      </w:r>
      <w:proofErr w:type="spellEnd"/>
      <w:r w:rsidRPr="000F634B">
        <w:rPr>
          <w:rFonts w:ascii="Times New Roman" w:hAnsi="Times New Roman" w:cs="Times New Roman"/>
          <w:sz w:val="24"/>
          <w:szCs w:val="24"/>
        </w:rPr>
        <w:t xml:space="preserve"> i de olika delarna av Västerhavet. </w:t>
      </w:r>
    </w:p>
    <w:p w:rsidR="00FE56C4" w:rsidRPr="000F634B" w:rsidRDefault="00FE56C4" w:rsidP="00FE56C4">
      <w:pPr>
        <w:spacing w:line="360" w:lineRule="auto"/>
        <w:ind w:left="1304"/>
        <w:jc w:val="both"/>
        <w:rPr>
          <w:rFonts w:ascii="Times New Roman" w:hAnsi="Times New Roman" w:cs="Times New Roman"/>
          <w:sz w:val="24"/>
          <w:szCs w:val="24"/>
        </w:rPr>
      </w:pPr>
    </w:p>
    <w:p w:rsidR="000E5926" w:rsidRPr="000F634B" w:rsidRDefault="000E5926" w:rsidP="00FE56C4">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Såvitt vi känner till har båtar som inte får eller bör vistas i Nordsjön tilldelning där</w:t>
      </w:r>
      <w:r w:rsidR="00F56001" w:rsidRPr="000F634B">
        <w:rPr>
          <w:rFonts w:ascii="Times New Roman" w:hAnsi="Times New Roman" w:cs="Times New Roman"/>
          <w:sz w:val="24"/>
          <w:szCs w:val="24"/>
        </w:rPr>
        <w:t>,</w:t>
      </w:r>
      <w:r w:rsidRPr="000F634B">
        <w:rPr>
          <w:rFonts w:ascii="Times New Roman" w:hAnsi="Times New Roman" w:cs="Times New Roman"/>
          <w:sz w:val="24"/>
          <w:szCs w:val="24"/>
        </w:rPr>
        <w:t xml:space="preserve"> och då skrovbyten inte längre är lika möjligt som det tidigare var</w:t>
      </w:r>
      <w:r w:rsidR="00F56001" w:rsidRPr="000F634B">
        <w:rPr>
          <w:rFonts w:ascii="Times New Roman" w:hAnsi="Times New Roman" w:cs="Times New Roman"/>
          <w:sz w:val="24"/>
          <w:szCs w:val="24"/>
        </w:rPr>
        <w:t>,</w:t>
      </w:r>
      <w:r w:rsidRPr="000F634B">
        <w:rPr>
          <w:rFonts w:ascii="Times New Roman" w:hAnsi="Times New Roman" w:cs="Times New Roman"/>
          <w:sz w:val="24"/>
          <w:szCs w:val="24"/>
        </w:rPr>
        <w:t xml:space="preserve"> anser vi att detta är</w:t>
      </w:r>
      <w:r w:rsidR="00FE56C4" w:rsidRPr="000F634B">
        <w:rPr>
          <w:rFonts w:ascii="Times New Roman" w:hAnsi="Times New Roman" w:cs="Times New Roman"/>
          <w:sz w:val="24"/>
          <w:szCs w:val="24"/>
        </w:rPr>
        <w:t xml:space="preserve"> undermåligt</w:t>
      </w:r>
      <w:r w:rsidRPr="000F634B">
        <w:rPr>
          <w:rFonts w:ascii="Times New Roman" w:hAnsi="Times New Roman" w:cs="Times New Roman"/>
          <w:sz w:val="24"/>
          <w:szCs w:val="24"/>
        </w:rPr>
        <w:t xml:space="preserve">. </w:t>
      </w:r>
      <w:r w:rsidR="00F56001" w:rsidRPr="000F634B">
        <w:rPr>
          <w:rFonts w:ascii="Times New Roman" w:hAnsi="Times New Roman" w:cs="Times New Roman"/>
          <w:sz w:val="24"/>
          <w:szCs w:val="24"/>
        </w:rPr>
        <w:t xml:space="preserve">SFPO ser fram emot att myndigheten tänker om i denna viktiga fråga. </w:t>
      </w:r>
    </w:p>
    <w:p w:rsidR="00FE56C4" w:rsidRPr="000F634B" w:rsidRDefault="00FE56C4" w:rsidP="00FE56C4">
      <w:pPr>
        <w:spacing w:line="360" w:lineRule="auto"/>
        <w:ind w:left="1304"/>
        <w:jc w:val="both"/>
        <w:rPr>
          <w:rFonts w:ascii="Times New Roman" w:hAnsi="Times New Roman" w:cs="Times New Roman"/>
          <w:sz w:val="24"/>
          <w:szCs w:val="24"/>
        </w:rPr>
      </w:pPr>
    </w:p>
    <w:p w:rsidR="00F56001" w:rsidRPr="000F634B" w:rsidRDefault="00F56001" w:rsidP="00FE56C4">
      <w:pPr>
        <w:spacing w:line="360" w:lineRule="auto"/>
        <w:ind w:left="1304"/>
        <w:jc w:val="both"/>
        <w:rPr>
          <w:rFonts w:ascii="Times New Roman" w:hAnsi="Times New Roman" w:cs="Times New Roman"/>
          <w:sz w:val="24"/>
          <w:szCs w:val="24"/>
        </w:rPr>
      </w:pPr>
      <w:r w:rsidRPr="000F634B">
        <w:rPr>
          <w:rFonts w:ascii="Times New Roman" w:hAnsi="Times New Roman" w:cs="Times New Roman"/>
          <w:sz w:val="24"/>
          <w:szCs w:val="24"/>
        </w:rPr>
        <w:t xml:space="preserve">Avslutningsvis vill SFPO framföra ett tack till myndigheten för möjligheten att yttra sig i förevarande sak. </w:t>
      </w:r>
    </w:p>
    <w:p w:rsidR="00940659" w:rsidRPr="000F634B" w:rsidRDefault="00940659" w:rsidP="004B276C">
      <w:pPr>
        <w:spacing w:line="360" w:lineRule="auto"/>
        <w:jc w:val="both"/>
        <w:rPr>
          <w:rFonts w:ascii="Times New Roman" w:hAnsi="Times New Roman" w:cs="Times New Roman"/>
          <w:sz w:val="24"/>
          <w:szCs w:val="24"/>
        </w:rPr>
      </w:pPr>
    </w:p>
    <w:p w:rsidR="000E5926" w:rsidRPr="000F634B" w:rsidRDefault="00E84822" w:rsidP="00AD3E58">
      <w:pPr>
        <w:spacing w:after="0" w:line="360" w:lineRule="auto"/>
        <w:jc w:val="both"/>
        <w:rPr>
          <w:rFonts w:ascii="Times New Roman" w:hAnsi="Times New Roman" w:cs="Times New Roman"/>
          <w:sz w:val="24"/>
          <w:szCs w:val="24"/>
        </w:rPr>
      </w:pPr>
      <w:r w:rsidRPr="000F634B">
        <w:rPr>
          <w:rFonts w:ascii="Times New Roman" w:hAnsi="Times New Roman" w:cs="Times New Roman"/>
          <w:sz w:val="24"/>
          <w:szCs w:val="24"/>
        </w:rPr>
        <w:t>Med vänlig hälsning</w:t>
      </w:r>
    </w:p>
    <w:p w:rsidR="00E84822" w:rsidRPr="000F634B" w:rsidRDefault="00E84822" w:rsidP="00AD3E58">
      <w:pPr>
        <w:spacing w:after="0" w:line="360" w:lineRule="auto"/>
        <w:jc w:val="both"/>
        <w:rPr>
          <w:rFonts w:ascii="Times New Roman" w:hAnsi="Times New Roman" w:cs="Times New Roman"/>
          <w:sz w:val="24"/>
          <w:szCs w:val="24"/>
        </w:rPr>
      </w:pPr>
    </w:p>
    <w:p w:rsidR="00E84822" w:rsidRPr="000F634B" w:rsidRDefault="00E84822" w:rsidP="00AD3E58">
      <w:pPr>
        <w:spacing w:after="0" w:line="360" w:lineRule="auto"/>
        <w:jc w:val="both"/>
        <w:rPr>
          <w:rFonts w:ascii="Times New Roman" w:hAnsi="Times New Roman" w:cs="Times New Roman"/>
          <w:sz w:val="24"/>
          <w:szCs w:val="24"/>
        </w:rPr>
      </w:pPr>
      <w:r w:rsidRPr="000F634B">
        <w:rPr>
          <w:rFonts w:ascii="Times New Roman" w:hAnsi="Times New Roman" w:cs="Times New Roman"/>
          <w:b/>
          <w:sz w:val="24"/>
          <w:szCs w:val="24"/>
        </w:rPr>
        <w:t>SVERIGES FISKARES PO</w:t>
      </w:r>
    </w:p>
    <w:p w:rsidR="00E84822" w:rsidRPr="000F634B" w:rsidRDefault="00E84822" w:rsidP="00AD3E58">
      <w:pPr>
        <w:spacing w:after="0" w:line="360" w:lineRule="auto"/>
        <w:jc w:val="both"/>
        <w:rPr>
          <w:rFonts w:ascii="Times New Roman" w:hAnsi="Times New Roman" w:cs="Times New Roman"/>
          <w:sz w:val="24"/>
          <w:szCs w:val="24"/>
        </w:rPr>
      </w:pPr>
    </w:p>
    <w:p w:rsidR="00E84822" w:rsidRPr="000F634B" w:rsidRDefault="00E84822" w:rsidP="00AD3E58">
      <w:pPr>
        <w:spacing w:after="0" w:line="360" w:lineRule="auto"/>
        <w:jc w:val="both"/>
        <w:rPr>
          <w:rFonts w:ascii="Times New Roman" w:hAnsi="Times New Roman" w:cs="Times New Roman"/>
          <w:sz w:val="24"/>
          <w:szCs w:val="24"/>
        </w:rPr>
      </w:pPr>
    </w:p>
    <w:p w:rsidR="00E84822" w:rsidRPr="000F634B" w:rsidRDefault="00E84822" w:rsidP="00AD3E58">
      <w:pPr>
        <w:spacing w:after="0" w:line="360" w:lineRule="auto"/>
        <w:jc w:val="both"/>
        <w:rPr>
          <w:rFonts w:ascii="Times New Roman" w:hAnsi="Times New Roman" w:cs="Times New Roman"/>
          <w:sz w:val="24"/>
          <w:szCs w:val="24"/>
        </w:rPr>
      </w:pPr>
    </w:p>
    <w:p w:rsidR="00E84822" w:rsidRPr="000F634B" w:rsidRDefault="00E84822" w:rsidP="00AD3E58">
      <w:pPr>
        <w:spacing w:after="0" w:line="360" w:lineRule="auto"/>
        <w:jc w:val="both"/>
        <w:rPr>
          <w:rFonts w:ascii="Times New Roman" w:hAnsi="Times New Roman" w:cs="Times New Roman"/>
          <w:sz w:val="24"/>
          <w:szCs w:val="24"/>
        </w:rPr>
      </w:pPr>
    </w:p>
    <w:p w:rsidR="00E84822" w:rsidRPr="000F634B" w:rsidRDefault="00E84822" w:rsidP="00AD3E58">
      <w:pPr>
        <w:spacing w:after="0" w:line="360" w:lineRule="auto"/>
        <w:jc w:val="both"/>
        <w:rPr>
          <w:rFonts w:ascii="Times New Roman" w:hAnsi="Times New Roman" w:cs="Times New Roman"/>
          <w:sz w:val="24"/>
          <w:szCs w:val="24"/>
        </w:rPr>
      </w:pPr>
      <w:r w:rsidRPr="000F634B">
        <w:rPr>
          <w:rFonts w:ascii="Times New Roman" w:hAnsi="Times New Roman" w:cs="Times New Roman"/>
          <w:sz w:val="24"/>
          <w:szCs w:val="24"/>
        </w:rPr>
        <w:t>Peter Ronelöv Olsson</w:t>
      </w:r>
      <w:r w:rsidRPr="000F634B">
        <w:rPr>
          <w:rFonts w:ascii="Times New Roman" w:hAnsi="Times New Roman" w:cs="Times New Roman"/>
          <w:sz w:val="24"/>
          <w:szCs w:val="24"/>
        </w:rPr>
        <w:tab/>
      </w:r>
      <w:r w:rsidRPr="000F634B">
        <w:rPr>
          <w:rFonts w:ascii="Times New Roman" w:hAnsi="Times New Roman" w:cs="Times New Roman"/>
          <w:sz w:val="24"/>
          <w:szCs w:val="24"/>
        </w:rPr>
        <w:tab/>
      </w:r>
      <w:r w:rsidRPr="000F634B">
        <w:rPr>
          <w:rFonts w:ascii="Times New Roman" w:hAnsi="Times New Roman" w:cs="Times New Roman"/>
          <w:sz w:val="24"/>
          <w:szCs w:val="24"/>
        </w:rPr>
        <w:tab/>
        <w:t>Fredrik Lindberg</w:t>
      </w:r>
    </w:p>
    <w:p w:rsidR="004B276C" w:rsidRPr="00E81BBA" w:rsidRDefault="00E84822" w:rsidP="00AD3E58">
      <w:pPr>
        <w:tabs>
          <w:tab w:val="left" w:pos="1304"/>
          <w:tab w:val="left" w:pos="2608"/>
          <w:tab w:val="left" w:pos="3912"/>
          <w:tab w:val="left" w:pos="5216"/>
          <w:tab w:val="left" w:pos="6520"/>
          <w:tab w:val="left" w:pos="7327"/>
        </w:tabs>
        <w:spacing w:after="0" w:line="360" w:lineRule="auto"/>
        <w:jc w:val="both"/>
        <w:rPr>
          <w:rFonts w:ascii="Times New Roman" w:hAnsi="Times New Roman" w:cs="Times New Roman"/>
          <w:b/>
          <w:sz w:val="24"/>
          <w:szCs w:val="24"/>
        </w:rPr>
      </w:pPr>
      <w:r w:rsidRPr="000F634B">
        <w:rPr>
          <w:rFonts w:ascii="Times New Roman" w:hAnsi="Times New Roman" w:cs="Times New Roman"/>
          <w:sz w:val="24"/>
          <w:szCs w:val="24"/>
        </w:rPr>
        <w:t>Ordförande</w:t>
      </w:r>
      <w:r w:rsidRPr="000F634B">
        <w:rPr>
          <w:rFonts w:ascii="Times New Roman" w:hAnsi="Times New Roman" w:cs="Times New Roman"/>
          <w:sz w:val="24"/>
          <w:szCs w:val="24"/>
        </w:rPr>
        <w:tab/>
      </w:r>
      <w:r w:rsidRPr="000F634B">
        <w:rPr>
          <w:rFonts w:ascii="Times New Roman" w:hAnsi="Times New Roman" w:cs="Times New Roman"/>
          <w:sz w:val="24"/>
          <w:szCs w:val="24"/>
        </w:rPr>
        <w:tab/>
      </w:r>
      <w:r w:rsidRPr="000F634B">
        <w:rPr>
          <w:rFonts w:ascii="Times New Roman" w:hAnsi="Times New Roman" w:cs="Times New Roman"/>
          <w:sz w:val="24"/>
          <w:szCs w:val="24"/>
        </w:rPr>
        <w:tab/>
      </w:r>
      <w:r w:rsidRPr="000F634B">
        <w:rPr>
          <w:rFonts w:ascii="Times New Roman" w:hAnsi="Times New Roman" w:cs="Times New Roman"/>
          <w:sz w:val="24"/>
          <w:szCs w:val="24"/>
        </w:rPr>
        <w:tab/>
        <w:t>Ombudsman</w:t>
      </w:r>
      <w:r w:rsidR="00AD3E58">
        <w:rPr>
          <w:rFonts w:ascii="Times New Roman" w:hAnsi="Times New Roman" w:cs="Times New Roman"/>
          <w:sz w:val="24"/>
          <w:szCs w:val="24"/>
        </w:rPr>
        <w:tab/>
      </w:r>
      <w:r w:rsidR="00AD3E58">
        <w:rPr>
          <w:rFonts w:ascii="Times New Roman" w:hAnsi="Times New Roman" w:cs="Times New Roman"/>
          <w:sz w:val="24"/>
          <w:szCs w:val="24"/>
        </w:rPr>
        <w:tab/>
      </w:r>
    </w:p>
    <w:sectPr w:rsidR="004B276C" w:rsidRPr="00E81BB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4B8" w:rsidRDefault="00B334B8" w:rsidP="00DE5605">
      <w:pPr>
        <w:spacing w:after="0" w:line="240" w:lineRule="auto"/>
      </w:pPr>
      <w:r>
        <w:separator/>
      </w:r>
    </w:p>
  </w:endnote>
  <w:endnote w:type="continuationSeparator" w:id="0">
    <w:p w:rsidR="00B334B8" w:rsidRDefault="00B334B8" w:rsidP="00D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222459"/>
      <w:docPartObj>
        <w:docPartGallery w:val="Page Numbers (Bottom of Page)"/>
        <w:docPartUnique/>
      </w:docPartObj>
    </w:sdtPr>
    <w:sdtEndPr>
      <w:rPr>
        <w:rFonts w:ascii="Times New Roman" w:hAnsi="Times New Roman" w:cs="Times New Roman"/>
        <w:sz w:val="24"/>
      </w:rPr>
    </w:sdtEndPr>
    <w:sdtContent>
      <w:p w:rsidR="00DE5605" w:rsidRPr="00DE5605" w:rsidRDefault="00DE5605">
        <w:pPr>
          <w:pStyle w:val="Sidfot"/>
          <w:jc w:val="right"/>
          <w:rPr>
            <w:rFonts w:ascii="Times New Roman" w:hAnsi="Times New Roman" w:cs="Times New Roman"/>
            <w:sz w:val="24"/>
          </w:rPr>
        </w:pPr>
        <w:r w:rsidRPr="00DE5605">
          <w:rPr>
            <w:rFonts w:ascii="Times New Roman" w:hAnsi="Times New Roman" w:cs="Times New Roman"/>
            <w:sz w:val="24"/>
          </w:rPr>
          <w:fldChar w:fldCharType="begin"/>
        </w:r>
        <w:r w:rsidRPr="00DE5605">
          <w:rPr>
            <w:rFonts w:ascii="Times New Roman" w:hAnsi="Times New Roman" w:cs="Times New Roman"/>
            <w:sz w:val="24"/>
          </w:rPr>
          <w:instrText>PAGE   \* MERGEFORMAT</w:instrText>
        </w:r>
        <w:r w:rsidRPr="00DE5605">
          <w:rPr>
            <w:rFonts w:ascii="Times New Roman" w:hAnsi="Times New Roman" w:cs="Times New Roman"/>
            <w:sz w:val="24"/>
          </w:rPr>
          <w:fldChar w:fldCharType="separate"/>
        </w:r>
        <w:r w:rsidRPr="00DE5605">
          <w:rPr>
            <w:rFonts w:ascii="Times New Roman" w:hAnsi="Times New Roman" w:cs="Times New Roman"/>
            <w:sz w:val="24"/>
          </w:rPr>
          <w:t>2</w:t>
        </w:r>
        <w:r w:rsidRPr="00DE5605">
          <w:rPr>
            <w:rFonts w:ascii="Times New Roman" w:hAnsi="Times New Roman" w:cs="Times New Roman"/>
            <w:sz w:val="24"/>
          </w:rPr>
          <w:fldChar w:fldCharType="end"/>
        </w:r>
        <w:r w:rsidRPr="00DE5605">
          <w:rPr>
            <w:rFonts w:ascii="Times New Roman" w:hAnsi="Times New Roman" w:cs="Times New Roman"/>
            <w:sz w:val="24"/>
          </w:rPr>
          <w:t xml:space="preserve"> (</w:t>
        </w:r>
        <w:r w:rsidR="00AD3E58">
          <w:rPr>
            <w:rFonts w:ascii="Times New Roman" w:hAnsi="Times New Roman" w:cs="Times New Roman"/>
            <w:sz w:val="24"/>
          </w:rPr>
          <w:t>10</w:t>
        </w:r>
        <w:r w:rsidRPr="00DE5605">
          <w:rPr>
            <w:rFonts w:ascii="Times New Roman" w:hAnsi="Times New Roman" w:cs="Times New Roman"/>
            <w:sz w:val="24"/>
          </w:rPr>
          <w:t>)</w:t>
        </w:r>
      </w:p>
    </w:sdtContent>
  </w:sdt>
  <w:p w:rsidR="00DE5605" w:rsidRDefault="00DE56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4B8" w:rsidRDefault="00B334B8" w:rsidP="00DE5605">
      <w:pPr>
        <w:spacing w:after="0" w:line="240" w:lineRule="auto"/>
      </w:pPr>
      <w:r>
        <w:separator/>
      </w:r>
    </w:p>
  </w:footnote>
  <w:footnote w:type="continuationSeparator" w:id="0">
    <w:p w:rsidR="00B334B8" w:rsidRDefault="00B334B8" w:rsidP="00DE5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6E55"/>
    <w:multiLevelType w:val="hybridMultilevel"/>
    <w:tmpl w:val="1D0841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1B42AC5"/>
    <w:multiLevelType w:val="hybridMultilevel"/>
    <w:tmpl w:val="56289BB2"/>
    <w:lvl w:ilvl="0" w:tplc="1922B73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6C"/>
    <w:rsid w:val="00031CA8"/>
    <w:rsid w:val="0004188F"/>
    <w:rsid w:val="00071B87"/>
    <w:rsid w:val="00080445"/>
    <w:rsid w:val="00093B62"/>
    <w:rsid w:val="000E5926"/>
    <w:rsid w:val="000F634B"/>
    <w:rsid w:val="001030C0"/>
    <w:rsid w:val="001561FC"/>
    <w:rsid w:val="0017023E"/>
    <w:rsid w:val="00171DAC"/>
    <w:rsid w:val="00187BAB"/>
    <w:rsid w:val="00193AEC"/>
    <w:rsid w:val="002078B8"/>
    <w:rsid w:val="00212A27"/>
    <w:rsid w:val="002724E3"/>
    <w:rsid w:val="00274CC3"/>
    <w:rsid w:val="002766D3"/>
    <w:rsid w:val="00287649"/>
    <w:rsid w:val="002A1621"/>
    <w:rsid w:val="002A465E"/>
    <w:rsid w:val="002B41C5"/>
    <w:rsid w:val="00321798"/>
    <w:rsid w:val="00326AAD"/>
    <w:rsid w:val="00332C3C"/>
    <w:rsid w:val="00380CF7"/>
    <w:rsid w:val="003D47BE"/>
    <w:rsid w:val="0041326F"/>
    <w:rsid w:val="004174A7"/>
    <w:rsid w:val="004A5505"/>
    <w:rsid w:val="004B276C"/>
    <w:rsid w:val="004F1EF1"/>
    <w:rsid w:val="004F4D3B"/>
    <w:rsid w:val="005103AF"/>
    <w:rsid w:val="00554B80"/>
    <w:rsid w:val="00585FBB"/>
    <w:rsid w:val="005A5163"/>
    <w:rsid w:val="005A5ED9"/>
    <w:rsid w:val="006915B3"/>
    <w:rsid w:val="00725760"/>
    <w:rsid w:val="00743CB8"/>
    <w:rsid w:val="0078376B"/>
    <w:rsid w:val="007856B2"/>
    <w:rsid w:val="007945E2"/>
    <w:rsid w:val="007B372F"/>
    <w:rsid w:val="008A692E"/>
    <w:rsid w:val="008E7AA7"/>
    <w:rsid w:val="00900D59"/>
    <w:rsid w:val="00940659"/>
    <w:rsid w:val="00955BF8"/>
    <w:rsid w:val="009B5098"/>
    <w:rsid w:val="009D5564"/>
    <w:rsid w:val="009F438F"/>
    <w:rsid w:val="009F7BF2"/>
    <w:rsid w:val="00A51366"/>
    <w:rsid w:val="00A90208"/>
    <w:rsid w:val="00AC7F42"/>
    <w:rsid w:val="00AD3E58"/>
    <w:rsid w:val="00AD78BA"/>
    <w:rsid w:val="00B25920"/>
    <w:rsid w:val="00B266C3"/>
    <w:rsid w:val="00B334B8"/>
    <w:rsid w:val="00B54EEB"/>
    <w:rsid w:val="00B66B30"/>
    <w:rsid w:val="00B71A02"/>
    <w:rsid w:val="00BF4E45"/>
    <w:rsid w:val="00C2248A"/>
    <w:rsid w:val="00C2692F"/>
    <w:rsid w:val="00C65C30"/>
    <w:rsid w:val="00C7181B"/>
    <w:rsid w:val="00C82DFB"/>
    <w:rsid w:val="00CA5365"/>
    <w:rsid w:val="00CC7BA0"/>
    <w:rsid w:val="00CF60D2"/>
    <w:rsid w:val="00DA194E"/>
    <w:rsid w:val="00DA7DCD"/>
    <w:rsid w:val="00DD6C20"/>
    <w:rsid w:val="00DE5605"/>
    <w:rsid w:val="00E21009"/>
    <w:rsid w:val="00E24CBC"/>
    <w:rsid w:val="00E461DB"/>
    <w:rsid w:val="00E76F65"/>
    <w:rsid w:val="00E81BBA"/>
    <w:rsid w:val="00E84822"/>
    <w:rsid w:val="00EC6B32"/>
    <w:rsid w:val="00EE5145"/>
    <w:rsid w:val="00EF7A51"/>
    <w:rsid w:val="00F04701"/>
    <w:rsid w:val="00F2639B"/>
    <w:rsid w:val="00F56001"/>
    <w:rsid w:val="00F85064"/>
    <w:rsid w:val="00FA78AA"/>
    <w:rsid w:val="00FE5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008BD-971D-4558-B355-705D0F6E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B276C"/>
    <w:rPr>
      <w:color w:val="0563C1" w:themeColor="hyperlink"/>
      <w:u w:val="single"/>
    </w:rPr>
  </w:style>
  <w:style w:type="character" w:styleId="Olstomnmnande">
    <w:name w:val="Unresolved Mention"/>
    <w:basedOn w:val="Standardstycketeckensnitt"/>
    <w:uiPriority w:val="99"/>
    <w:semiHidden/>
    <w:unhideWhenUsed/>
    <w:rsid w:val="004B276C"/>
    <w:rPr>
      <w:color w:val="605E5C"/>
      <w:shd w:val="clear" w:color="auto" w:fill="E1DFDD"/>
    </w:rPr>
  </w:style>
  <w:style w:type="paragraph" w:styleId="Liststycke">
    <w:name w:val="List Paragraph"/>
    <w:basedOn w:val="Normal"/>
    <w:uiPriority w:val="34"/>
    <w:qFormat/>
    <w:rsid w:val="00380CF7"/>
    <w:pPr>
      <w:ind w:left="720"/>
      <w:contextualSpacing/>
    </w:pPr>
  </w:style>
  <w:style w:type="paragraph" w:styleId="Sidhuvud">
    <w:name w:val="header"/>
    <w:basedOn w:val="Normal"/>
    <w:link w:val="SidhuvudChar"/>
    <w:uiPriority w:val="99"/>
    <w:unhideWhenUsed/>
    <w:rsid w:val="00DE56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5605"/>
  </w:style>
  <w:style w:type="paragraph" w:styleId="Sidfot">
    <w:name w:val="footer"/>
    <w:basedOn w:val="Normal"/>
    <w:link w:val="SidfotChar"/>
    <w:uiPriority w:val="99"/>
    <w:unhideWhenUsed/>
    <w:rsid w:val="00DE560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vochvatten@havochvat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B0B6-D094-480B-8E29-7BEC972D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2397</Words>
  <Characters>12707</Characters>
  <Application>Microsoft Office Word</Application>
  <DocSecurity>0</DocSecurity>
  <Lines>105</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Malin Skog</cp:lastModifiedBy>
  <cp:revision>2</cp:revision>
  <cp:lastPrinted>2018-11-29T13:53:00Z</cp:lastPrinted>
  <dcterms:created xsi:type="dcterms:W3CDTF">2018-12-12T08:59:00Z</dcterms:created>
  <dcterms:modified xsi:type="dcterms:W3CDTF">2018-12-12T08:59:00Z</dcterms:modified>
</cp:coreProperties>
</file>